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97" w:rsidRDefault="00C85D97">
      <w:pPr>
        <w:rPr>
          <w:b/>
          <w:sz w:val="26"/>
          <w:szCs w:val="26"/>
          <w:lang w:val="en-GB"/>
        </w:rPr>
      </w:pPr>
    </w:p>
    <w:p w:rsidR="00F15918" w:rsidRPr="001D31A9" w:rsidRDefault="00946DB0" w:rsidP="007C70FC">
      <w:pPr>
        <w:jc w:val="center"/>
        <w:rPr>
          <w:b/>
          <w:sz w:val="26"/>
          <w:szCs w:val="26"/>
          <w:lang w:val="en-US"/>
        </w:rPr>
      </w:pPr>
      <w:r>
        <w:rPr>
          <w:b/>
          <w:sz w:val="26"/>
          <w:szCs w:val="26"/>
          <w:lang w:val="en-GB"/>
        </w:rPr>
        <w:t>One Click LCA</w:t>
      </w:r>
      <w:r w:rsidR="00380A10">
        <w:rPr>
          <w:b/>
          <w:sz w:val="26"/>
          <w:szCs w:val="26"/>
          <w:lang w:val="en-GB"/>
        </w:rPr>
        <w:t>®</w:t>
      </w:r>
      <w:r>
        <w:rPr>
          <w:b/>
          <w:sz w:val="26"/>
          <w:szCs w:val="26"/>
          <w:lang w:val="en-GB"/>
        </w:rPr>
        <w:t xml:space="preserve"> </w:t>
      </w:r>
      <w:r w:rsidR="001D31A9" w:rsidRPr="001D31A9">
        <w:rPr>
          <w:b/>
          <w:sz w:val="26"/>
          <w:szCs w:val="26"/>
          <w:lang w:val="en-GB"/>
        </w:rPr>
        <w:t>– R</w:t>
      </w:r>
      <w:r w:rsidR="001D31A9">
        <w:rPr>
          <w:b/>
          <w:sz w:val="26"/>
          <w:szCs w:val="26"/>
          <w:lang w:val="en-GB"/>
        </w:rPr>
        <w:t>esult r</w:t>
      </w:r>
      <w:r w:rsidR="001D31A9" w:rsidRPr="001D31A9">
        <w:rPr>
          <w:b/>
          <w:sz w:val="26"/>
          <w:szCs w:val="26"/>
          <w:lang w:val="en-GB"/>
        </w:rPr>
        <w:t>eporting template for LEED v4 MRc1 Building Life-Cycle Impact Reduction, Option 4</w:t>
      </w:r>
    </w:p>
    <w:p w:rsidR="001D31A9" w:rsidRPr="004B0FD6" w:rsidRDefault="001D31A9" w:rsidP="007C70FC">
      <w:pPr>
        <w:jc w:val="center"/>
        <w:rPr>
          <w:lang w:val="en-US"/>
        </w:rPr>
      </w:pPr>
      <w:r>
        <w:rPr>
          <w:lang w:val="en-US"/>
        </w:rPr>
        <w:t>Life cycle assessment results for achieving credits for LEED v4 MRc1 Building Life-cycle Impact reduction credit and its option 4</w:t>
      </w:r>
      <w:r w:rsidR="004B0FD6">
        <w:rPr>
          <w:lang w:val="en-US"/>
        </w:rPr>
        <w:t>:</w:t>
      </w:r>
      <w:r>
        <w:rPr>
          <w:lang w:val="en-US"/>
        </w:rPr>
        <w:t xml:space="preserve"> Whole building impact assessment.</w:t>
      </w:r>
    </w:p>
    <w:p w:rsidR="00C85D97" w:rsidRDefault="00C85D97" w:rsidP="00C85D97">
      <w:pPr>
        <w:rPr>
          <w:b/>
          <w:lang w:val="en-GB"/>
        </w:rPr>
      </w:pPr>
    </w:p>
    <w:p w:rsidR="00AD27EF" w:rsidRDefault="00AD27EF" w:rsidP="007C70FC">
      <w:pPr>
        <w:jc w:val="center"/>
        <w:rPr>
          <w:b/>
          <w:lang w:val="en-GB"/>
        </w:rPr>
      </w:pPr>
      <w:r>
        <w:rPr>
          <w:noProof/>
          <w:lang w:eastAsia="fi-FI"/>
        </w:rPr>
        <w:drawing>
          <wp:inline distT="0" distB="0" distL="0" distR="0" wp14:anchorId="1418E438" wp14:editId="04AEB21E">
            <wp:extent cx="5134367" cy="3414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5459" cy="3415469"/>
                    </a:xfrm>
                    <a:prstGeom prst="rect">
                      <a:avLst/>
                    </a:prstGeom>
                  </pic:spPr>
                </pic:pic>
              </a:graphicData>
            </a:graphic>
          </wp:inline>
        </w:drawing>
      </w:r>
    </w:p>
    <w:p w:rsidR="00AD27EF" w:rsidRPr="007C70FC" w:rsidRDefault="00AD27EF" w:rsidP="00C85D97">
      <w:pPr>
        <w:rPr>
          <w:b/>
          <w:sz w:val="24"/>
          <w:lang w:val="en-GB"/>
        </w:rPr>
      </w:pPr>
    </w:p>
    <w:p w:rsidR="00946DB0" w:rsidRPr="007C70FC" w:rsidRDefault="007C70FC" w:rsidP="007C70FC">
      <w:pPr>
        <w:jc w:val="center"/>
        <w:rPr>
          <w:sz w:val="24"/>
          <w:lang w:val="en-GB"/>
        </w:rPr>
      </w:pPr>
      <w:r w:rsidRPr="007C70FC">
        <w:rPr>
          <w:b/>
          <w:sz w:val="24"/>
          <w:lang w:val="en-GB"/>
        </w:rPr>
        <w:t>Project name</w:t>
      </w:r>
    </w:p>
    <w:p w:rsidR="001D31A9" w:rsidRPr="007C70FC" w:rsidRDefault="001D31A9" w:rsidP="007C70FC">
      <w:pPr>
        <w:jc w:val="center"/>
        <w:rPr>
          <w:lang w:val="en-GB"/>
        </w:rPr>
      </w:pPr>
      <w:r w:rsidRPr="007C70FC">
        <w:rPr>
          <w:lang w:val="en-GB"/>
        </w:rPr>
        <w:t>Address:</w:t>
      </w:r>
    </w:p>
    <w:p w:rsidR="001D31A9" w:rsidRPr="007C70FC" w:rsidRDefault="001D31A9" w:rsidP="007C70FC">
      <w:pPr>
        <w:jc w:val="center"/>
        <w:rPr>
          <w:lang w:val="en-GB"/>
        </w:rPr>
      </w:pPr>
      <w:r w:rsidRPr="007C70FC">
        <w:rPr>
          <w:lang w:val="en-GB"/>
        </w:rPr>
        <w:t>Author:</w:t>
      </w:r>
    </w:p>
    <w:p w:rsidR="001D31A9" w:rsidRPr="00951EEB" w:rsidRDefault="001D31A9" w:rsidP="007C70FC">
      <w:pPr>
        <w:jc w:val="center"/>
        <w:rPr>
          <w:sz w:val="20"/>
          <w:lang w:val="en-GB"/>
        </w:rPr>
      </w:pPr>
      <w:r w:rsidRPr="00951EEB">
        <w:rPr>
          <w:sz w:val="20"/>
          <w:lang w:val="en-GB"/>
        </w:rPr>
        <w:t>Date:</w:t>
      </w:r>
    </w:p>
    <w:p w:rsidR="00951EEB" w:rsidRDefault="00951EEB" w:rsidP="001D31A9">
      <w:pPr>
        <w:rPr>
          <w:b/>
          <w:lang w:val="en-US"/>
        </w:rPr>
      </w:pPr>
    </w:p>
    <w:p w:rsidR="00C85D97" w:rsidRPr="008865A2" w:rsidRDefault="008B08AA" w:rsidP="008B08AA">
      <w:pPr>
        <w:jc w:val="center"/>
        <w:rPr>
          <w:i/>
          <w:color w:val="4F81BD" w:themeColor="accent1"/>
          <w:sz w:val="20"/>
          <w:lang w:val="en-US"/>
        </w:rPr>
      </w:pPr>
      <w:r w:rsidRPr="008865A2">
        <w:rPr>
          <w:i/>
          <w:color w:val="4F81BD" w:themeColor="accent1"/>
          <w:sz w:val="20"/>
          <w:lang w:val="en-US"/>
        </w:rPr>
        <w:t>[Text marked with blue color and brackets contains guidance. Remove from the final report.]</w:t>
      </w:r>
    </w:p>
    <w:p w:rsidR="00C85D97" w:rsidRDefault="00C85D97">
      <w:pPr>
        <w:rPr>
          <w:b/>
          <w:lang w:val="en-US"/>
        </w:rPr>
      </w:pPr>
      <w:r>
        <w:rPr>
          <w:b/>
          <w:lang w:val="en-US"/>
        </w:rPr>
        <w:br w:type="page"/>
      </w:r>
    </w:p>
    <w:sdt>
      <w:sdtPr>
        <w:rPr>
          <w:rFonts w:eastAsiaTheme="minorHAnsi" w:cstheme="minorBidi"/>
          <w:b w:val="0"/>
          <w:sz w:val="22"/>
          <w:szCs w:val="22"/>
          <w:lang w:val="fi-FI"/>
        </w:rPr>
        <w:id w:val="-344090875"/>
        <w:docPartObj>
          <w:docPartGallery w:val="Table of Contents"/>
          <w:docPartUnique/>
        </w:docPartObj>
      </w:sdtPr>
      <w:sdtEndPr>
        <w:rPr>
          <w:bCs/>
          <w:noProof/>
        </w:rPr>
      </w:sdtEndPr>
      <w:sdtContent>
        <w:p w:rsidR="00886930" w:rsidRDefault="00886930" w:rsidP="00886930">
          <w:pPr>
            <w:pStyle w:val="TOCHeading"/>
            <w:numPr>
              <w:ilvl w:val="0"/>
              <w:numId w:val="0"/>
            </w:numPr>
          </w:pPr>
          <w:r>
            <w:t>Contents</w:t>
          </w:r>
        </w:p>
        <w:p w:rsidR="00886930" w:rsidRDefault="00886930">
          <w:pPr>
            <w:pStyle w:val="TOC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497551670" w:history="1">
            <w:r w:rsidRPr="00A755FB">
              <w:rPr>
                <w:rStyle w:val="Hyperlink"/>
                <w:noProof/>
                <w:lang w:val="en-US"/>
              </w:rPr>
              <w:t>1.</w:t>
            </w:r>
            <w:r>
              <w:rPr>
                <w:rFonts w:eastAsiaTheme="minorEastAsia"/>
                <w:noProof/>
                <w:lang w:eastAsia="fi-FI"/>
              </w:rPr>
              <w:tab/>
            </w:r>
            <w:r w:rsidRPr="00A755FB">
              <w:rPr>
                <w:rStyle w:val="Hyperlink"/>
                <w:noProof/>
                <w:lang w:val="en-US"/>
              </w:rPr>
              <w:t>Life cycle impact assessment result summary</w:t>
            </w:r>
            <w:r>
              <w:rPr>
                <w:noProof/>
                <w:webHidden/>
              </w:rPr>
              <w:tab/>
            </w:r>
            <w:r>
              <w:rPr>
                <w:noProof/>
                <w:webHidden/>
              </w:rPr>
              <w:fldChar w:fldCharType="begin"/>
            </w:r>
            <w:r>
              <w:rPr>
                <w:noProof/>
                <w:webHidden/>
              </w:rPr>
              <w:instrText xml:space="preserve"> PAGEREF _Toc497551670 \h </w:instrText>
            </w:r>
            <w:r>
              <w:rPr>
                <w:noProof/>
                <w:webHidden/>
              </w:rPr>
            </w:r>
            <w:r>
              <w:rPr>
                <w:noProof/>
                <w:webHidden/>
              </w:rPr>
              <w:fldChar w:fldCharType="separate"/>
            </w:r>
            <w:r>
              <w:rPr>
                <w:noProof/>
                <w:webHidden/>
              </w:rPr>
              <w:t>3</w:t>
            </w:r>
            <w:r>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1" w:history="1">
            <w:r w:rsidR="00886930" w:rsidRPr="00A755FB">
              <w:rPr>
                <w:rStyle w:val="Hyperlink"/>
                <w:noProof/>
                <w:lang w:val="en-US"/>
              </w:rPr>
              <w:t>2.</w:t>
            </w:r>
            <w:r w:rsidR="00886930">
              <w:rPr>
                <w:rFonts w:eastAsiaTheme="minorEastAsia"/>
                <w:noProof/>
                <w:lang w:eastAsia="fi-FI"/>
              </w:rPr>
              <w:tab/>
            </w:r>
            <w:r w:rsidR="00886930" w:rsidRPr="00A755FB">
              <w:rPr>
                <w:rStyle w:val="Hyperlink"/>
                <w:noProof/>
                <w:lang w:val="en-US"/>
              </w:rPr>
              <w:t>The life cycle assessment scope and service life</w:t>
            </w:r>
            <w:r w:rsidR="00886930">
              <w:rPr>
                <w:noProof/>
                <w:webHidden/>
              </w:rPr>
              <w:tab/>
            </w:r>
            <w:r w:rsidR="00886930">
              <w:rPr>
                <w:noProof/>
                <w:webHidden/>
              </w:rPr>
              <w:fldChar w:fldCharType="begin"/>
            </w:r>
            <w:r w:rsidR="00886930">
              <w:rPr>
                <w:noProof/>
                <w:webHidden/>
              </w:rPr>
              <w:instrText xml:space="preserve"> PAGEREF _Toc497551671 \h </w:instrText>
            </w:r>
            <w:r w:rsidR="00886930">
              <w:rPr>
                <w:noProof/>
                <w:webHidden/>
              </w:rPr>
            </w:r>
            <w:r w:rsidR="00886930">
              <w:rPr>
                <w:noProof/>
                <w:webHidden/>
              </w:rPr>
              <w:fldChar w:fldCharType="separate"/>
            </w:r>
            <w:r w:rsidR="00886930">
              <w:rPr>
                <w:noProof/>
                <w:webHidden/>
              </w:rPr>
              <w:t>3</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2" w:history="1">
            <w:r w:rsidR="00886930" w:rsidRPr="00A755FB">
              <w:rPr>
                <w:rStyle w:val="Hyperlink"/>
                <w:rFonts w:cstheme="minorHAnsi"/>
                <w:noProof/>
                <w:lang w:val="en-US"/>
              </w:rPr>
              <w:t>3.</w:t>
            </w:r>
            <w:r w:rsidR="00886930">
              <w:rPr>
                <w:rFonts w:eastAsiaTheme="minorEastAsia"/>
                <w:noProof/>
                <w:lang w:eastAsia="fi-FI"/>
              </w:rPr>
              <w:tab/>
            </w:r>
            <w:r w:rsidR="00886930" w:rsidRPr="00A755FB">
              <w:rPr>
                <w:rStyle w:val="Hyperlink"/>
                <w:noProof/>
                <w:lang w:val="en-US"/>
              </w:rPr>
              <w:t>Description of the datasets</w:t>
            </w:r>
            <w:r w:rsidR="00886930">
              <w:rPr>
                <w:noProof/>
                <w:webHidden/>
              </w:rPr>
              <w:tab/>
            </w:r>
            <w:r w:rsidR="00886930">
              <w:rPr>
                <w:noProof/>
                <w:webHidden/>
              </w:rPr>
              <w:fldChar w:fldCharType="begin"/>
            </w:r>
            <w:r w:rsidR="00886930">
              <w:rPr>
                <w:noProof/>
                <w:webHidden/>
              </w:rPr>
              <w:instrText xml:space="preserve"> PAGEREF _Toc497551672 \h </w:instrText>
            </w:r>
            <w:r w:rsidR="00886930">
              <w:rPr>
                <w:noProof/>
                <w:webHidden/>
              </w:rPr>
            </w:r>
            <w:r w:rsidR="00886930">
              <w:rPr>
                <w:noProof/>
                <w:webHidden/>
              </w:rPr>
              <w:fldChar w:fldCharType="separate"/>
            </w:r>
            <w:r w:rsidR="00886930">
              <w:rPr>
                <w:noProof/>
                <w:webHidden/>
              </w:rPr>
              <w:t>4</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3" w:history="1">
            <w:r w:rsidR="00886930" w:rsidRPr="00A755FB">
              <w:rPr>
                <w:rStyle w:val="Hyperlink"/>
                <w:noProof/>
                <w:lang w:val="en-US"/>
              </w:rPr>
              <w:t>4.</w:t>
            </w:r>
            <w:r w:rsidR="00886930">
              <w:rPr>
                <w:rFonts w:eastAsiaTheme="minorEastAsia"/>
                <w:noProof/>
                <w:lang w:eastAsia="fi-FI"/>
              </w:rPr>
              <w:tab/>
            </w:r>
            <w:r w:rsidR="00886930" w:rsidRPr="00A755FB">
              <w:rPr>
                <w:rStyle w:val="Hyperlink"/>
                <w:noProof/>
                <w:lang w:val="en-US"/>
              </w:rPr>
              <w:t>Analysis material scope</w:t>
            </w:r>
            <w:r w:rsidR="00886930">
              <w:rPr>
                <w:noProof/>
                <w:webHidden/>
              </w:rPr>
              <w:tab/>
            </w:r>
            <w:r w:rsidR="00886930">
              <w:rPr>
                <w:noProof/>
                <w:webHidden/>
              </w:rPr>
              <w:fldChar w:fldCharType="begin"/>
            </w:r>
            <w:r w:rsidR="00886930">
              <w:rPr>
                <w:noProof/>
                <w:webHidden/>
              </w:rPr>
              <w:instrText xml:space="preserve"> PAGEREF _Toc497551673 \h </w:instrText>
            </w:r>
            <w:r w:rsidR="00886930">
              <w:rPr>
                <w:noProof/>
                <w:webHidden/>
              </w:rPr>
            </w:r>
            <w:r w:rsidR="00886930">
              <w:rPr>
                <w:noProof/>
                <w:webHidden/>
              </w:rPr>
              <w:fldChar w:fldCharType="separate"/>
            </w:r>
            <w:r w:rsidR="00886930">
              <w:rPr>
                <w:noProof/>
                <w:webHidden/>
              </w:rPr>
              <w:t>4</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4" w:history="1">
            <w:r w:rsidR="00886930" w:rsidRPr="00A755FB">
              <w:rPr>
                <w:rStyle w:val="Hyperlink"/>
                <w:noProof/>
                <w:lang w:val="en-US"/>
              </w:rPr>
              <w:t>5.</w:t>
            </w:r>
            <w:r w:rsidR="00886930">
              <w:rPr>
                <w:rFonts w:eastAsiaTheme="minorEastAsia"/>
                <w:noProof/>
                <w:lang w:eastAsia="fi-FI"/>
              </w:rPr>
              <w:tab/>
            </w:r>
            <w:r w:rsidR="00886930" w:rsidRPr="00A755FB">
              <w:rPr>
                <w:rStyle w:val="Hyperlink"/>
                <w:noProof/>
                <w:lang w:val="en-US"/>
              </w:rPr>
              <w:t>Description of Baseline building and explanation of equivalence</w:t>
            </w:r>
            <w:r w:rsidR="00886930">
              <w:rPr>
                <w:noProof/>
                <w:webHidden/>
              </w:rPr>
              <w:tab/>
            </w:r>
            <w:r w:rsidR="00886930">
              <w:rPr>
                <w:noProof/>
                <w:webHidden/>
              </w:rPr>
              <w:fldChar w:fldCharType="begin"/>
            </w:r>
            <w:r w:rsidR="00886930">
              <w:rPr>
                <w:noProof/>
                <w:webHidden/>
              </w:rPr>
              <w:instrText xml:space="preserve"> PAGEREF _Toc497551674 \h </w:instrText>
            </w:r>
            <w:r w:rsidR="00886930">
              <w:rPr>
                <w:noProof/>
                <w:webHidden/>
              </w:rPr>
            </w:r>
            <w:r w:rsidR="00886930">
              <w:rPr>
                <w:noProof/>
                <w:webHidden/>
              </w:rPr>
              <w:fldChar w:fldCharType="separate"/>
            </w:r>
            <w:r w:rsidR="00886930">
              <w:rPr>
                <w:noProof/>
                <w:webHidden/>
              </w:rPr>
              <w:t>5</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5" w:history="1">
            <w:r w:rsidR="00886930" w:rsidRPr="00A755FB">
              <w:rPr>
                <w:rStyle w:val="Hyperlink"/>
                <w:noProof/>
                <w:lang w:val="en-US"/>
              </w:rPr>
              <w:t>6.</w:t>
            </w:r>
            <w:r w:rsidR="00886930">
              <w:rPr>
                <w:rFonts w:eastAsiaTheme="minorEastAsia"/>
                <w:noProof/>
                <w:lang w:eastAsia="fi-FI"/>
              </w:rPr>
              <w:tab/>
            </w:r>
            <w:r w:rsidR="00886930" w:rsidRPr="00A755FB">
              <w:rPr>
                <w:rStyle w:val="Hyperlink"/>
                <w:noProof/>
                <w:lang w:val="en-US"/>
              </w:rPr>
              <w:t>Description of Proposed building</w:t>
            </w:r>
            <w:r w:rsidR="00886930">
              <w:rPr>
                <w:noProof/>
                <w:webHidden/>
              </w:rPr>
              <w:tab/>
            </w:r>
            <w:r w:rsidR="00886930">
              <w:rPr>
                <w:noProof/>
                <w:webHidden/>
              </w:rPr>
              <w:fldChar w:fldCharType="begin"/>
            </w:r>
            <w:r w:rsidR="00886930">
              <w:rPr>
                <w:noProof/>
                <w:webHidden/>
              </w:rPr>
              <w:instrText xml:space="preserve"> PAGEREF _Toc497551675 \h </w:instrText>
            </w:r>
            <w:r w:rsidR="00886930">
              <w:rPr>
                <w:noProof/>
                <w:webHidden/>
              </w:rPr>
            </w:r>
            <w:r w:rsidR="00886930">
              <w:rPr>
                <w:noProof/>
                <w:webHidden/>
              </w:rPr>
              <w:fldChar w:fldCharType="separate"/>
            </w:r>
            <w:r w:rsidR="00886930">
              <w:rPr>
                <w:noProof/>
                <w:webHidden/>
              </w:rPr>
              <w:t>7</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6" w:history="1">
            <w:r w:rsidR="00886930" w:rsidRPr="00A755FB">
              <w:rPr>
                <w:rStyle w:val="Hyperlink"/>
                <w:noProof/>
                <w:lang w:val="en-US"/>
              </w:rPr>
              <w:t>7.</w:t>
            </w:r>
            <w:r w:rsidR="00886930">
              <w:rPr>
                <w:rFonts w:eastAsiaTheme="minorEastAsia"/>
                <w:noProof/>
                <w:lang w:eastAsia="fi-FI"/>
              </w:rPr>
              <w:tab/>
            </w:r>
            <w:r w:rsidR="00886930" w:rsidRPr="00A755FB">
              <w:rPr>
                <w:rStyle w:val="Hyperlink"/>
                <w:noProof/>
                <w:lang w:val="en-US"/>
              </w:rPr>
              <w:t>The detailed assessment results</w:t>
            </w:r>
            <w:r w:rsidR="00886930">
              <w:rPr>
                <w:noProof/>
                <w:webHidden/>
              </w:rPr>
              <w:tab/>
            </w:r>
            <w:r w:rsidR="00886930">
              <w:rPr>
                <w:noProof/>
                <w:webHidden/>
              </w:rPr>
              <w:fldChar w:fldCharType="begin"/>
            </w:r>
            <w:r w:rsidR="00886930">
              <w:rPr>
                <w:noProof/>
                <w:webHidden/>
              </w:rPr>
              <w:instrText xml:space="preserve"> PAGEREF _Toc497551676 \h </w:instrText>
            </w:r>
            <w:r w:rsidR="00886930">
              <w:rPr>
                <w:noProof/>
                <w:webHidden/>
              </w:rPr>
            </w:r>
            <w:r w:rsidR="00886930">
              <w:rPr>
                <w:noProof/>
                <w:webHidden/>
              </w:rPr>
              <w:fldChar w:fldCharType="separate"/>
            </w:r>
            <w:r w:rsidR="00886930">
              <w:rPr>
                <w:noProof/>
                <w:webHidden/>
              </w:rPr>
              <w:t>8</w:t>
            </w:r>
            <w:r w:rsidR="00886930">
              <w:rPr>
                <w:noProof/>
                <w:webHidden/>
              </w:rPr>
              <w:fldChar w:fldCharType="end"/>
            </w:r>
          </w:hyperlink>
        </w:p>
        <w:p w:rsidR="00886930" w:rsidRDefault="00A2312E">
          <w:pPr>
            <w:pStyle w:val="TOC1"/>
            <w:tabs>
              <w:tab w:val="left" w:pos="440"/>
              <w:tab w:val="right" w:leader="dot" w:pos="9628"/>
            </w:tabs>
            <w:rPr>
              <w:rFonts w:eastAsiaTheme="minorEastAsia"/>
              <w:noProof/>
              <w:lang w:eastAsia="fi-FI"/>
            </w:rPr>
          </w:pPr>
          <w:hyperlink w:anchor="_Toc497551677" w:history="1">
            <w:r w:rsidR="00886930" w:rsidRPr="00A755FB">
              <w:rPr>
                <w:rStyle w:val="Hyperlink"/>
                <w:noProof/>
                <w:lang w:val="en-US"/>
              </w:rPr>
              <w:t>8.</w:t>
            </w:r>
            <w:r w:rsidR="00886930">
              <w:rPr>
                <w:rFonts w:eastAsiaTheme="minorEastAsia"/>
                <w:noProof/>
                <w:lang w:eastAsia="fi-FI"/>
              </w:rPr>
              <w:tab/>
            </w:r>
            <w:r w:rsidR="00886930" w:rsidRPr="00A755FB">
              <w:rPr>
                <w:rStyle w:val="Hyperlink"/>
                <w:noProof/>
                <w:lang w:val="en-US"/>
              </w:rPr>
              <w:t>Description of One Click LCA calculation tool</w:t>
            </w:r>
            <w:r w:rsidR="00886930">
              <w:rPr>
                <w:noProof/>
                <w:webHidden/>
              </w:rPr>
              <w:tab/>
            </w:r>
            <w:r w:rsidR="00886930">
              <w:rPr>
                <w:noProof/>
                <w:webHidden/>
              </w:rPr>
              <w:fldChar w:fldCharType="begin"/>
            </w:r>
            <w:r w:rsidR="00886930">
              <w:rPr>
                <w:noProof/>
                <w:webHidden/>
              </w:rPr>
              <w:instrText xml:space="preserve"> PAGEREF _Toc497551677 \h </w:instrText>
            </w:r>
            <w:r w:rsidR="00886930">
              <w:rPr>
                <w:noProof/>
                <w:webHidden/>
              </w:rPr>
            </w:r>
            <w:r w:rsidR="00886930">
              <w:rPr>
                <w:noProof/>
                <w:webHidden/>
              </w:rPr>
              <w:fldChar w:fldCharType="separate"/>
            </w:r>
            <w:r w:rsidR="00886930">
              <w:rPr>
                <w:noProof/>
                <w:webHidden/>
              </w:rPr>
              <w:t>9</w:t>
            </w:r>
            <w:r w:rsidR="00886930">
              <w:rPr>
                <w:noProof/>
                <w:webHidden/>
              </w:rPr>
              <w:fldChar w:fldCharType="end"/>
            </w:r>
          </w:hyperlink>
        </w:p>
        <w:p w:rsidR="00886930" w:rsidRDefault="00886930">
          <w:r>
            <w:rPr>
              <w:b/>
              <w:bCs/>
              <w:noProof/>
            </w:rPr>
            <w:fldChar w:fldCharType="end"/>
          </w:r>
        </w:p>
      </w:sdtContent>
    </w:sdt>
    <w:p w:rsidR="00F00563" w:rsidRDefault="00F00563">
      <w:pPr>
        <w:rPr>
          <w:b/>
          <w:lang w:val="en-US"/>
        </w:rPr>
      </w:pPr>
      <w:r>
        <w:rPr>
          <w:b/>
          <w:lang w:val="en-US"/>
        </w:rPr>
        <w:br w:type="page"/>
      </w:r>
    </w:p>
    <w:p w:rsidR="001D31A9" w:rsidRPr="00F00563" w:rsidRDefault="001D31A9" w:rsidP="00886930">
      <w:pPr>
        <w:pStyle w:val="Heading1"/>
        <w:rPr>
          <w:lang w:val="en-US"/>
        </w:rPr>
      </w:pPr>
      <w:bookmarkStart w:id="0" w:name="_Toc497551670"/>
      <w:r w:rsidRPr="00F00563">
        <w:rPr>
          <w:lang w:val="en-US"/>
        </w:rPr>
        <w:lastRenderedPageBreak/>
        <w:t>Life cycle impact assessment result summary</w:t>
      </w:r>
      <w:bookmarkEnd w:id="0"/>
      <w:r w:rsidRPr="00F00563">
        <w:rPr>
          <w:lang w:val="en-US"/>
        </w:rPr>
        <w:t xml:space="preserve"> </w:t>
      </w:r>
    </w:p>
    <w:p w:rsidR="001D31A9" w:rsidRPr="00951EEB" w:rsidRDefault="001D31A9">
      <w:pPr>
        <w:rPr>
          <w:sz w:val="20"/>
          <w:lang w:val="en-US"/>
        </w:rPr>
      </w:pPr>
      <w:r w:rsidRPr="00951EEB">
        <w:rPr>
          <w:sz w:val="20"/>
          <w:lang w:val="en-US"/>
        </w:rPr>
        <w:t xml:space="preserve">The life cycle assessment was calculated using One Click LCA. The results are summarized in following table. </w:t>
      </w:r>
      <w:r w:rsidR="00951EEB" w:rsidRPr="00951EEB">
        <w:rPr>
          <w:sz w:val="20"/>
          <w:lang w:val="en-US"/>
        </w:rPr>
        <w:t>The results represent the total life cycle impact during 60 year service life.</w:t>
      </w:r>
    </w:p>
    <w:tbl>
      <w:tblPr>
        <w:tblStyle w:val="GridTable2-Accent1"/>
        <w:tblW w:w="0" w:type="auto"/>
        <w:tblLook w:val="04A0" w:firstRow="1" w:lastRow="0" w:firstColumn="1" w:lastColumn="0" w:noHBand="0" w:noVBand="1"/>
      </w:tblPr>
      <w:tblGrid>
        <w:gridCol w:w="2552"/>
        <w:gridCol w:w="992"/>
        <w:gridCol w:w="1843"/>
        <w:gridCol w:w="1843"/>
        <w:gridCol w:w="1417"/>
      </w:tblGrid>
      <w:tr w:rsidR="001D31A9" w:rsidTr="001D3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D31A9" w:rsidRDefault="001D31A9" w:rsidP="00DD7EAA">
            <w:pPr>
              <w:rPr>
                <w:lang w:val="en-US"/>
              </w:rPr>
            </w:pPr>
            <w:r>
              <w:rPr>
                <w:lang w:val="en-US"/>
              </w:rPr>
              <w:t>Impact category</w:t>
            </w:r>
          </w:p>
        </w:tc>
        <w:tc>
          <w:tcPr>
            <w:tcW w:w="992"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Unit</w:t>
            </w:r>
          </w:p>
        </w:tc>
        <w:tc>
          <w:tcPr>
            <w:tcW w:w="1843"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Baseline result</w:t>
            </w:r>
          </w:p>
        </w:tc>
        <w:tc>
          <w:tcPr>
            <w:tcW w:w="1843"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Proposed design result</w:t>
            </w:r>
          </w:p>
        </w:tc>
        <w:tc>
          <w:tcPr>
            <w:tcW w:w="1417" w:type="dxa"/>
          </w:tcPr>
          <w:p w:rsidR="001D31A9" w:rsidRDefault="001D31A9" w:rsidP="00DD7EAA">
            <w:pPr>
              <w:cnfStyle w:val="100000000000" w:firstRow="1" w:lastRow="0" w:firstColumn="0" w:lastColumn="0" w:oddVBand="0" w:evenVBand="0" w:oddHBand="0" w:evenHBand="0" w:firstRowFirstColumn="0" w:firstRowLastColumn="0" w:lastRowFirstColumn="0" w:lastRowLastColumn="0"/>
              <w:rPr>
                <w:lang w:val="en-US"/>
              </w:rPr>
            </w:pPr>
            <w:r>
              <w:rPr>
                <w:lang w:val="en-US"/>
              </w:rPr>
              <w:t>Reduction, %</w:t>
            </w:r>
          </w:p>
        </w:tc>
      </w:tr>
      <w:tr w:rsidR="001D31A9"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D31A9" w:rsidRPr="00D12DDA" w:rsidRDefault="001D31A9" w:rsidP="00DD7EAA">
            <w:pPr>
              <w:rPr>
                <w:b w:val="0"/>
                <w:sz w:val="20"/>
                <w:lang w:val="en-US"/>
              </w:rPr>
            </w:pPr>
            <w:r w:rsidRPr="00D12DDA">
              <w:rPr>
                <w:b w:val="0"/>
                <w:sz w:val="20"/>
                <w:lang w:val="en-US"/>
              </w:rPr>
              <w:t>Global warming potential (greenhouse gases)</w:t>
            </w:r>
          </w:p>
        </w:tc>
        <w:tc>
          <w:tcPr>
            <w:tcW w:w="992" w:type="dxa"/>
          </w:tcPr>
          <w:p w:rsidR="001D31A9" w:rsidRPr="00981720"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r w:rsidRPr="00981720">
              <w:rPr>
                <w:sz w:val="20"/>
                <w:lang w:val="en-US"/>
              </w:rPr>
              <w:t>kgCO</w:t>
            </w:r>
            <w:r>
              <w:rPr>
                <w:sz w:val="20"/>
                <w:vertAlign w:val="subscript"/>
                <w:lang w:val="en-US"/>
              </w:rPr>
              <w:t>2</w:t>
            </w:r>
            <w:r w:rsidRPr="00981720">
              <w:rPr>
                <w:sz w:val="20"/>
                <w:lang w:val="en-US"/>
              </w:rPr>
              <w:t xml:space="preserve"> eq</w:t>
            </w:r>
          </w:p>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r>
      <w:tr w:rsidR="001D31A9" w:rsidTr="001D31A9">
        <w:tc>
          <w:tcPr>
            <w:cnfStyle w:val="001000000000" w:firstRow="0" w:lastRow="0" w:firstColumn="1" w:lastColumn="0" w:oddVBand="0" w:evenVBand="0" w:oddHBand="0" w:evenHBand="0" w:firstRowFirstColumn="0" w:firstRowLastColumn="0" w:lastRowFirstColumn="0" w:lastRowLastColumn="0"/>
            <w:tcW w:w="2552" w:type="dxa"/>
          </w:tcPr>
          <w:p w:rsidR="001D31A9" w:rsidRPr="00D12DDA" w:rsidRDefault="001D31A9" w:rsidP="00DD7EAA">
            <w:pPr>
              <w:rPr>
                <w:b w:val="0"/>
                <w:sz w:val="20"/>
                <w:lang w:val="en-US"/>
              </w:rPr>
            </w:pPr>
            <w:r>
              <w:rPr>
                <w:b w:val="0"/>
                <w:sz w:val="20"/>
                <w:lang w:val="en-US"/>
              </w:rPr>
              <w:t>D</w:t>
            </w:r>
            <w:r w:rsidRPr="00D12DDA">
              <w:rPr>
                <w:b w:val="0"/>
                <w:sz w:val="20"/>
                <w:lang w:val="en-US"/>
              </w:rPr>
              <w:t>epletion of the stratospheric ozone layer</w:t>
            </w:r>
          </w:p>
        </w:tc>
        <w:tc>
          <w:tcPr>
            <w:tcW w:w="992"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kgCFC-11 eq</w:t>
            </w:r>
          </w:p>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r>
      <w:tr w:rsidR="001D31A9"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D31A9" w:rsidRPr="00BF78D8" w:rsidRDefault="001D31A9" w:rsidP="00DD7EAA">
            <w:pPr>
              <w:rPr>
                <w:b w:val="0"/>
                <w:sz w:val="20"/>
                <w:lang w:val="en-US"/>
              </w:rPr>
            </w:pPr>
            <w:r>
              <w:rPr>
                <w:b w:val="0"/>
                <w:sz w:val="20"/>
                <w:lang w:val="en-US"/>
              </w:rPr>
              <w:t>A</w:t>
            </w:r>
            <w:r w:rsidRPr="00BF78D8">
              <w:rPr>
                <w:b w:val="0"/>
                <w:sz w:val="20"/>
                <w:lang w:val="en-US"/>
              </w:rPr>
              <w:t>cidification of land and water sources</w:t>
            </w:r>
          </w:p>
        </w:tc>
        <w:tc>
          <w:tcPr>
            <w:tcW w:w="992" w:type="dxa"/>
          </w:tcPr>
          <w:p w:rsidR="001D31A9" w:rsidRPr="00981720" w:rsidRDefault="001D31A9" w:rsidP="00DD7EAA">
            <w:pPr>
              <w:cnfStyle w:val="000000100000" w:firstRow="0" w:lastRow="0" w:firstColumn="0" w:lastColumn="0" w:oddVBand="0" w:evenVBand="0" w:oddHBand="1" w:evenHBand="0" w:firstRowFirstColumn="0" w:firstRowLastColumn="0" w:lastRowFirstColumn="0" w:lastRowLastColumn="0"/>
              <w:rPr>
                <w:sz w:val="20"/>
                <w:vertAlign w:val="subscript"/>
                <w:lang w:val="en-US"/>
              </w:rPr>
            </w:pPr>
            <w:r>
              <w:rPr>
                <w:sz w:val="20"/>
                <w:lang w:val="en-US"/>
              </w:rPr>
              <w:t>kgSO</w:t>
            </w:r>
            <w:r>
              <w:rPr>
                <w:sz w:val="20"/>
                <w:vertAlign w:val="subscript"/>
                <w:lang w:val="en-US"/>
              </w:rPr>
              <w:t xml:space="preserve">2 </w:t>
            </w:r>
            <w:r w:rsidRPr="00981720">
              <w:rPr>
                <w:sz w:val="20"/>
                <w:lang w:val="en-US"/>
              </w:rPr>
              <w:t>eq</w:t>
            </w:r>
          </w:p>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r>
      <w:tr w:rsidR="001D31A9" w:rsidTr="001D31A9">
        <w:tc>
          <w:tcPr>
            <w:cnfStyle w:val="001000000000" w:firstRow="0" w:lastRow="0" w:firstColumn="1" w:lastColumn="0" w:oddVBand="0" w:evenVBand="0" w:oddHBand="0" w:evenHBand="0" w:firstRowFirstColumn="0" w:firstRowLastColumn="0" w:lastRowFirstColumn="0" w:lastRowLastColumn="0"/>
            <w:tcW w:w="2552" w:type="dxa"/>
          </w:tcPr>
          <w:p w:rsidR="001D31A9" w:rsidRPr="00D12DDA" w:rsidRDefault="001D31A9" w:rsidP="00DD7EAA">
            <w:pPr>
              <w:rPr>
                <w:b w:val="0"/>
                <w:sz w:val="20"/>
                <w:lang w:val="en-US"/>
              </w:rPr>
            </w:pPr>
            <w:r>
              <w:rPr>
                <w:b w:val="0"/>
                <w:sz w:val="20"/>
                <w:lang w:val="en-US"/>
              </w:rPr>
              <w:t>E</w:t>
            </w:r>
            <w:r w:rsidRPr="00BF78D8">
              <w:rPr>
                <w:b w:val="0"/>
                <w:sz w:val="20"/>
                <w:lang w:val="en-US"/>
              </w:rPr>
              <w:t>utrophication</w:t>
            </w:r>
          </w:p>
        </w:tc>
        <w:tc>
          <w:tcPr>
            <w:tcW w:w="992"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N eq</w:t>
            </w: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r>
      <w:tr w:rsidR="001D31A9" w:rsidTr="001D3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D31A9" w:rsidRPr="00D12DDA" w:rsidRDefault="001D31A9" w:rsidP="00DD7EAA">
            <w:pPr>
              <w:rPr>
                <w:b w:val="0"/>
                <w:sz w:val="20"/>
                <w:lang w:val="en-US"/>
              </w:rPr>
            </w:pPr>
            <w:r w:rsidRPr="00C36426">
              <w:rPr>
                <w:b w:val="0"/>
                <w:sz w:val="20"/>
                <w:lang w:val="en-US"/>
              </w:rPr>
              <w:t>Formation of tropospheric ozone(photochemical oxidant formation)</w:t>
            </w:r>
          </w:p>
        </w:tc>
        <w:tc>
          <w:tcPr>
            <w:tcW w:w="992" w:type="dxa"/>
          </w:tcPr>
          <w:p w:rsidR="001D31A9" w:rsidRPr="00C36426" w:rsidRDefault="001D31A9" w:rsidP="00DD7EAA">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roofErr w:type="spellStart"/>
            <w:r w:rsidRPr="00C36426">
              <w:rPr>
                <w:rFonts w:cstheme="minorHAnsi"/>
                <w:sz w:val="20"/>
                <w:lang w:val="en-CA"/>
              </w:rPr>
              <w:t>NO</w:t>
            </w:r>
            <w:r w:rsidRPr="00C36426">
              <w:rPr>
                <w:rFonts w:cstheme="minorHAnsi"/>
                <w:sz w:val="20"/>
                <w:vertAlign w:val="subscript"/>
                <w:lang w:val="en-CA"/>
              </w:rPr>
              <w:t>x</w:t>
            </w:r>
            <w:r w:rsidRPr="00C36426">
              <w:rPr>
                <w:rFonts w:cstheme="minorHAnsi"/>
                <w:sz w:val="20"/>
                <w:lang w:val="en-CA"/>
              </w:rPr>
              <w:t>eq</w:t>
            </w:r>
            <w:proofErr w:type="spellEnd"/>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843"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c>
          <w:tcPr>
            <w:tcW w:w="1417" w:type="dxa"/>
          </w:tcPr>
          <w:p w:rsidR="001D31A9" w:rsidRPr="00D12DDA" w:rsidRDefault="001D31A9" w:rsidP="00DD7EAA">
            <w:pPr>
              <w:cnfStyle w:val="000000100000" w:firstRow="0" w:lastRow="0" w:firstColumn="0" w:lastColumn="0" w:oddVBand="0" w:evenVBand="0" w:oddHBand="1" w:evenHBand="0" w:firstRowFirstColumn="0" w:firstRowLastColumn="0" w:lastRowFirstColumn="0" w:lastRowLastColumn="0"/>
              <w:rPr>
                <w:sz w:val="20"/>
                <w:lang w:val="en-US"/>
              </w:rPr>
            </w:pPr>
          </w:p>
        </w:tc>
      </w:tr>
      <w:tr w:rsidR="001D31A9" w:rsidTr="001D31A9">
        <w:tc>
          <w:tcPr>
            <w:cnfStyle w:val="001000000000" w:firstRow="0" w:lastRow="0" w:firstColumn="1" w:lastColumn="0" w:oddVBand="0" w:evenVBand="0" w:oddHBand="0" w:evenHBand="0" w:firstRowFirstColumn="0" w:firstRowLastColumn="0" w:lastRowFirstColumn="0" w:lastRowLastColumn="0"/>
            <w:tcW w:w="2552" w:type="dxa"/>
          </w:tcPr>
          <w:p w:rsidR="001D31A9" w:rsidRDefault="001D31A9" w:rsidP="00DD7EAA">
            <w:pPr>
              <w:rPr>
                <w:b w:val="0"/>
                <w:sz w:val="20"/>
                <w:lang w:val="en-US"/>
              </w:rPr>
            </w:pPr>
            <w:r w:rsidRPr="00981720">
              <w:rPr>
                <w:b w:val="0"/>
                <w:sz w:val="20"/>
                <w:lang w:val="en-US"/>
              </w:rPr>
              <w:t>Depletion of non-renewable energy resources</w:t>
            </w:r>
          </w:p>
        </w:tc>
        <w:tc>
          <w:tcPr>
            <w:tcW w:w="992"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MJ</w:t>
            </w: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843"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c>
          <w:tcPr>
            <w:tcW w:w="1417" w:type="dxa"/>
          </w:tcPr>
          <w:p w:rsidR="001D31A9" w:rsidRPr="00D12DDA" w:rsidRDefault="001D31A9" w:rsidP="00DD7EAA">
            <w:pPr>
              <w:cnfStyle w:val="000000000000" w:firstRow="0" w:lastRow="0" w:firstColumn="0" w:lastColumn="0" w:oddVBand="0" w:evenVBand="0" w:oddHBand="0" w:evenHBand="0" w:firstRowFirstColumn="0" w:firstRowLastColumn="0" w:lastRowFirstColumn="0" w:lastRowLastColumn="0"/>
              <w:rPr>
                <w:sz w:val="20"/>
                <w:lang w:val="en-US"/>
              </w:rPr>
            </w:pPr>
          </w:p>
        </w:tc>
      </w:tr>
    </w:tbl>
    <w:p w:rsidR="001D31A9" w:rsidRDefault="001D31A9">
      <w:pPr>
        <w:rPr>
          <w:b/>
          <w:lang w:val="en-GB"/>
        </w:rPr>
      </w:pPr>
    </w:p>
    <w:p w:rsidR="00951EEB" w:rsidRPr="00951EEB" w:rsidRDefault="00951EEB" w:rsidP="00951EEB">
      <w:pPr>
        <w:rPr>
          <w:sz w:val="20"/>
          <w:szCs w:val="20"/>
          <w:lang w:val="en-US"/>
        </w:rPr>
      </w:pPr>
      <w:r w:rsidRPr="00951EEB">
        <w:rPr>
          <w:sz w:val="20"/>
          <w:szCs w:val="20"/>
          <w:lang w:val="en-US"/>
        </w:rPr>
        <w:t xml:space="preserve">Number of environmental impact categories with more than 10 % reduction: </w:t>
      </w:r>
    </w:p>
    <w:p w:rsidR="00951EEB" w:rsidRPr="00886930" w:rsidRDefault="007E684C" w:rsidP="00951EEB">
      <w:pPr>
        <w:rPr>
          <w:rFonts w:cstheme="minorHAnsi"/>
          <w:i/>
          <w:color w:val="0070C0"/>
          <w:sz w:val="20"/>
          <w:szCs w:val="20"/>
          <w:lang w:val="en-US"/>
        </w:rPr>
      </w:pPr>
      <w:r>
        <w:rPr>
          <w:rFonts w:cstheme="minorHAnsi"/>
          <w:i/>
          <w:noProof/>
          <w:color w:val="0070C0"/>
          <w:sz w:val="20"/>
          <w:szCs w:val="20"/>
          <w:lang w:val="en-US"/>
        </w:rPr>
        <w:drawing>
          <wp:inline distT="0" distB="0" distL="0" distR="0">
            <wp:extent cx="6120130" cy="2618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yChartByIndicatorLCA for LEED, US (TRACI)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618740"/>
                    </a:xfrm>
                    <a:prstGeom prst="rect">
                      <a:avLst/>
                    </a:prstGeom>
                  </pic:spPr>
                </pic:pic>
              </a:graphicData>
            </a:graphic>
          </wp:inline>
        </w:drawing>
      </w:r>
      <w:r w:rsidR="008B08AA">
        <w:rPr>
          <w:rFonts w:cstheme="minorHAnsi"/>
          <w:i/>
          <w:color w:val="0070C0"/>
          <w:sz w:val="20"/>
          <w:szCs w:val="20"/>
          <w:lang w:val="en-US"/>
        </w:rPr>
        <w:t>[</w:t>
      </w:r>
      <w:r w:rsidR="00594B41">
        <w:rPr>
          <w:rFonts w:cstheme="minorHAnsi"/>
          <w:i/>
          <w:color w:val="0070C0"/>
          <w:sz w:val="20"/>
          <w:szCs w:val="20"/>
          <w:lang w:val="en-US"/>
        </w:rPr>
        <w:t>Insert here your</w:t>
      </w:r>
      <w:r w:rsidR="00594B41" w:rsidRPr="00951EEB">
        <w:rPr>
          <w:rFonts w:cstheme="minorHAnsi"/>
          <w:i/>
          <w:color w:val="0070C0"/>
          <w:sz w:val="20"/>
          <w:szCs w:val="20"/>
          <w:lang w:val="en-US"/>
        </w:rPr>
        <w:t xml:space="preserve"> summary graph of results comparing the proposed building to baseline building. (copy from project main page).</w:t>
      </w:r>
      <w:r w:rsidR="008B08AA">
        <w:rPr>
          <w:rFonts w:cstheme="minorHAnsi"/>
          <w:i/>
          <w:color w:val="0070C0"/>
          <w:sz w:val="20"/>
          <w:szCs w:val="20"/>
          <w:lang w:val="en-US"/>
        </w:rPr>
        <w:t>]</w:t>
      </w:r>
    </w:p>
    <w:p w:rsidR="00951EEB" w:rsidRPr="00F00563" w:rsidRDefault="00951EEB" w:rsidP="00886930">
      <w:pPr>
        <w:pStyle w:val="Heading1"/>
        <w:rPr>
          <w:lang w:val="en-US"/>
        </w:rPr>
      </w:pPr>
      <w:bookmarkStart w:id="1" w:name="_Toc497551671"/>
      <w:r w:rsidRPr="00F00563">
        <w:rPr>
          <w:lang w:val="en-US"/>
        </w:rPr>
        <w:t>The life cycle assessment scope and service life</w:t>
      </w:r>
      <w:bookmarkEnd w:id="1"/>
    </w:p>
    <w:p w:rsidR="00951EEB" w:rsidRPr="0018245D" w:rsidRDefault="00951EEB" w:rsidP="00951EEB">
      <w:pPr>
        <w:rPr>
          <w:sz w:val="20"/>
          <w:szCs w:val="20"/>
          <w:lang w:val="en-US"/>
        </w:rPr>
      </w:pPr>
      <w:r w:rsidRPr="0018245D">
        <w:rPr>
          <w:sz w:val="20"/>
          <w:szCs w:val="20"/>
          <w:lang w:val="en-US"/>
        </w:rPr>
        <w:t xml:space="preserve">One Click LCA tool was used to model both baseline and proposed building. </w:t>
      </w:r>
    </w:p>
    <w:p w:rsidR="00951EEB" w:rsidRPr="0018245D" w:rsidRDefault="00951EEB" w:rsidP="00951EEB">
      <w:pPr>
        <w:rPr>
          <w:sz w:val="20"/>
          <w:szCs w:val="20"/>
          <w:lang w:val="en-US"/>
        </w:rPr>
      </w:pPr>
      <w:r w:rsidRPr="0018245D">
        <w:rPr>
          <w:sz w:val="20"/>
          <w:szCs w:val="20"/>
          <w:lang w:val="en-US"/>
        </w:rPr>
        <w:t>In the assessment following life cycle stages according to EN 15804 (2012) were included:</w:t>
      </w:r>
    </w:p>
    <w:p w:rsidR="00240303" w:rsidRPr="004B0FD6" w:rsidRDefault="00240303" w:rsidP="00240303">
      <w:pPr>
        <w:pStyle w:val="ListParagraph"/>
        <w:numPr>
          <w:ilvl w:val="0"/>
          <w:numId w:val="3"/>
        </w:numPr>
        <w:spacing w:after="0" w:line="240" w:lineRule="auto"/>
        <w:rPr>
          <w:sz w:val="20"/>
          <w:szCs w:val="20"/>
          <w:lang w:val="en-US"/>
        </w:rPr>
      </w:pPr>
      <w:r w:rsidRPr="004B0FD6">
        <w:rPr>
          <w:sz w:val="20"/>
          <w:szCs w:val="20"/>
          <w:lang w:val="en-US"/>
        </w:rPr>
        <w:t xml:space="preserve">A1-A3 </w:t>
      </w:r>
      <w:r w:rsidRPr="0062031E">
        <w:rPr>
          <w:sz w:val="20"/>
          <w:szCs w:val="20"/>
          <w:lang w:val="en-US"/>
        </w:rPr>
        <w:t>Construction Materials</w:t>
      </w:r>
    </w:p>
    <w:p w:rsidR="00240303" w:rsidRPr="004B0FD6" w:rsidRDefault="00240303" w:rsidP="00240303">
      <w:pPr>
        <w:pStyle w:val="ListParagraph"/>
        <w:numPr>
          <w:ilvl w:val="0"/>
          <w:numId w:val="3"/>
        </w:numPr>
        <w:spacing w:after="0" w:line="240" w:lineRule="auto"/>
        <w:rPr>
          <w:sz w:val="20"/>
          <w:szCs w:val="20"/>
        </w:rPr>
      </w:pPr>
      <w:r>
        <w:rPr>
          <w:sz w:val="20"/>
          <w:szCs w:val="20"/>
        </w:rPr>
        <w:t xml:space="preserve">A4 </w:t>
      </w:r>
      <w:r w:rsidRPr="0062031E">
        <w:rPr>
          <w:sz w:val="20"/>
          <w:szCs w:val="20"/>
        </w:rPr>
        <w:t>Transportation to site</w:t>
      </w:r>
    </w:p>
    <w:p w:rsidR="00240303" w:rsidRPr="004B0FD6" w:rsidRDefault="00240303" w:rsidP="00240303">
      <w:pPr>
        <w:pStyle w:val="ListParagraph"/>
        <w:numPr>
          <w:ilvl w:val="0"/>
          <w:numId w:val="3"/>
        </w:numPr>
        <w:spacing w:after="0" w:line="240" w:lineRule="auto"/>
        <w:rPr>
          <w:sz w:val="20"/>
          <w:szCs w:val="20"/>
          <w:lang w:val="en-US"/>
        </w:rPr>
      </w:pPr>
      <w:r w:rsidRPr="004B0FD6">
        <w:rPr>
          <w:sz w:val="20"/>
          <w:szCs w:val="20"/>
          <w:lang w:val="en-US"/>
        </w:rPr>
        <w:t>B1-B5 Maintenance and material replacements</w:t>
      </w:r>
    </w:p>
    <w:p w:rsidR="00240303" w:rsidRPr="00B35E7A" w:rsidRDefault="00240303" w:rsidP="00240303">
      <w:pPr>
        <w:pStyle w:val="ListParagraph"/>
        <w:numPr>
          <w:ilvl w:val="0"/>
          <w:numId w:val="3"/>
        </w:numPr>
        <w:spacing w:after="0" w:line="240" w:lineRule="auto"/>
        <w:rPr>
          <w:sz w:val="20"/>
          <w:szCs w:val="20"/>
          <w:lang w:val="en-US"/>
        </w:rPr>
      </w:pPr>
      <w:r>
        <w:rPr>
          <w:sz w:val="20"/>
          <w:szCs w:val="20"/>
          <w:lang w:val="en-US"/>
        </w:rPr>
        <w:lastRenderedPageBreak/>
        <w:t>C1-C4 Deconstruction</w:t>
      </w:r>
    </w:p>
    <w:p w:rsidR="00951EEB" w:rsidRDefault="00951EEB" w:rsidP="00951EEB">
      <w:pPr>
        <w:rPr>
          <w:sz w:val="20"/>
          <w:szCs w:val="20"/>
          <w:lang w:val="en-US"/>
        </w:rPr>
      </w:pPr>
    </w:p>
    <w:p w:rsidR="00951EEB" w:rsidRPr="004779F0" w:rsidRDefault="00951EEB" w:rsidP="00951EEB">
      <w:pPr>
        <w:rPr>
          <w:sz w:val="20"/>
          <w:szCs w:val="20"/>
          <w:lang w:val="en-US"/>
        </w:rPr>
      </w:pPr>
      <w:r w:rsidRPr="0018245D">
        <w:rPr>
          <w:sz w:val="20"/>
          <w:szCs w:val="20"/>
          <w:lang w:val="en-US"/>
        </w:rPr>
        <w:t>Building service life was estimated to be 60 years</w:t>
      </w:r>
      <w:r>
        <w:rPr>
          <w:sz w:val="20"/>
          <w:szCs w:val="20"/>
          <w:lang w:val="en-US"/>
        </w:rPr>
        <w:t xml:space="preserve"> which is fixed in the tool settings</w:t>
      </w:r>
      <w:r w:rsidRPr="0018245D">
        <w:rPr>
          <w:sz w:val="20"/>
          <w:szCs w:val="20"/>
          <w:lang w:val="en-US"/>
        </w:rPr>
        <w:t>.</w:t>
      </w:r>
    </w:p>
    <w:p w:rsidR="00951EEB" w:rsidRPr="00F00563" w:rsidRDefault="00F00563" w:rsidP="00886930">
      <w:pPr>
        <w:pStyle w:val="Heading1"/>
        <w:rPr>
          <w:rFonts w:cstheme="minorHAnsi"/>
          <w:sz w:val="20"/>
          <w:szCs w:val="20"/>
          <w:lang w:val="en-US"/>
        </w:rPr>
      </w:pPr>
      <w:bookmarkStart w:id="2" w:name="_Toc497551672"/>
      <w:r w:rsidRPr="00F00563">
        <w:rPr>
          <w:lang w:val="en-US"/>
        </w:rPr>
        <w:t>Description of the data</w:t>
      </w:r>
      <w:r w:rsidR="00951EEB" w:rsidRPr="00F00563">
        <w:rPr>
          <w:lang w:val="en-US"/>
        </w:rPr>
        <w:t>sets</w:t>
      </w:r>
      <w:bookmarkEnd w:id="2"/>
    </w:p>
    <w:p w:rsidR="00951EEB" w:rsidRDefault="00951EEB" w:rsidP="00951EEB">
      <w:pPr>
        <w:rPr>
          <w:rFonts w:cstheme="minorHAnsi"/>
          <w:sz w:val="20"/>
          <w:szCs w:val="20"/>
          <w:lang w:val="en-US"/>
        </w:rPr>
      </w:pPr>
      <w:r>
        <w:rPr>
          <w:rFonts w:cstheme="minorHAnsi"/>
          <w:sz w:val="20"/>
          <w:szCs w:val="20"/>
          <w:lang w:val="en-US"/>
        </w:rPr>
        <w:t>One Click LCA calculation tool was used for the analysis. All of the datasets in the tool follow ISO14044 standard.</w:t>
      </w:r>
    </w:p>
    <w:p w:rsidR="00951EEB" w:rsidRDefault="00951EEB" w:rsidP="00951EEB">
      <w:pPr>
        <w:rPr>
          <w:rFonts w:cstheme="minorHAnsi"/>
          <w:sz w:val="20"/>
          <w:szCs w:val="20"/>
          <w:lang w:val="en-US"/>
        </w:rPr>
      </w:pPr>
      <w:r>
        <w:rPr>
          <w:rFonts w:cstheme="minorHAnsi"/>
          <w:sz w:val="20"/>
          <w:szCs w:val="20"/>
          <w:lang w:val="en-US"/>
        </w:rPr>
        <w:t xml:space="preserve">The One Click LCA tool LEED LCA tool for North America was used in the assessment. The tool uses </w:t>
      </w:r>
      <w:r w:rsidRPr="0073113B">
        <w:rPr>
          <w:rFonts w:cstheme="minorHAnsi"/>
          <w:sz w:val="20"/>
          <w:szCs w:val="20"/>
          <w:lang w:val="en-US"/>
        </w:rPr>
        <w:t>US/Canadian data and supports TRACI 2.1 and all required impact categories</w:t>
      </w:r>
      <w:r>
        <w:rPr>
          <w:rFonts w:cstheme="minorHAnsi"/>
          <w:sz w:val="20"/>
          <w:szCs w:val="20"/>
          <w:lang w:val="en-US"/>
        </w:rPr>
        <w:t>.</w:t>
      </w:r>
    </w:p>
    <w:p w:rsidR="00951EEB" w:rsidRPr="00C232A5" w:rsidRDefault="00951EEB" w:rsidP="00951EEB">
      <w:pPr>
        <w:rPr>
          <w:rFonts w:cstheme="minorHAnsi"/>
          <w:b/>
          <w:sz w:val="20"/>
          <w:szCs w:val="20"/>
          <w:lang w:val="en-US"/>
        </w:rPr>
      </w:pPr>
      <w:r w:rsidRPr="00C232A5">
        <w:rPr>
          <w:rFonts w:cstheme="minorHAnsi"/>
          <w:b/>
          <w:sz w:val="20"/>
          <w:szCs w:val="20"/>
          <w:lang w:val="en-US"/>
        </w:rPr>
        <w:t xml:space="preserve">Special note for TRACI: </w:t>
      </w:r>
      <w:r w:rsidRPr="00C232A5">
        <w:rPr>
          <w:rFonts w:cstheme="minorHAnsi"/>
          <w:sz w:val="20"/>
          <w:szCs w:val="20"/>
          <w:lang w:val="en-US"/>
        </w:rPr>
        <w:t>Formation of tropospheric ozone (for TRACI 2.1.) in the Full Reference Guide LCA text refers erroneously to unit “</w:t>
      </w:r>
      <w:proofErr w:type="spellStart"/>
      <w:r w:rsidRPr="00C232A5">
        <w:rPr>
          <w:rFonts w:cstheme="minorHAnsi"/>
          <w:sz w:val="20"/>
          <w:szCs w:val="20"/>
          <w:lang w:val="en-US"/>
        </w:rPr>
        <w:t>NOxeq</w:t>
      </w:r>
      <w:proofErr w:type="spellEnd"/>
      <w:r w:rsidRPr="00C232A5">
        <w:rPr>
          <w:rFonts w:cstheme="minorHAnsi"/>
          <w:sz w:val="20"/>
          <w:szCs w:val="20"/>
          <w:lang w:val="en-US"/>
        </w:rPr>
        <w:t>” whereas TRACI 2.1. uses O3eq (Ozone-equivalent). See United States Environmental Protection Agency: Tool for the Reduction and Assessment of Chemical and other Environmental Impacts (TRACI), TRACI version 2.1, Documentation Nr S-10637-CP-2–0. When submitting the credits using the LEED v4’s dynamic PDF forms the user is suggested to choose “NOx”.</w:t>
      </w:r>
    </w:p>
    <w:p w:rsidR="00951EEB" w:rsidRPr="00C232A5" w:rsidRDefault="00951EEB" w:rsidP="00951EEB">
      <w:pPr>
        <w:rPr>
          <w:rFonts w:cstheme="minorHAnsi"/>
          <w:sz w:val="20"/>
          <w:szCs w:val="20"/>
          <w:lang w:val="en-US"/>
        </w:rPr>
      </w:pPr>
      <w:r w:rsidRPr="00C232A5">
        <w:rPr>
          <w:rFonts w:cstheme="minorHAnsi"/>
          <w:sz w:val="20"/>
          <w:szCs w:val="20"/>
          <w:lang w:val="en-US"/>
        </w:rPr>
        <w:t>Also, for depletion of nonrenewable energy, the Full Reference Guide LCA text states that for the purposes of complying with this credit, depletion means “the amount used”.</w:t>
      </w:r>
    </w:p>
    <w:p w:rsidR="00951EEB" w:rsidRPr="00F00563" w:rsidRDefault="00951EEB" w:rsidP="00886930">
      <w:pPr>
        <w:pStyle w:val="Heading1"/>
        <w:rPr>
          <w:lang w:val="en-US"/>
        </w:rPr>
      </w:pPr>
      <w:bookmarkStart w:id="3" w:name="_Toc497551673"/>
      <w:r w:rsidRPr="00F00563">
        <w:rPr>
          <w:lang w:val="en-US"/>
        </w:rPr>
        <w:t>Analysis material scope</w:t>
      </w:r>
      <w:bookmarkEnd w:id="3"/>
    </w:p>
    <w:p w:rsidR="00616A91" w:rsidRDefault="00951EEB" w:rsidP="00951EEB">
      <w:pPr>
        <w:rPr>
          <w:sz w:val="20"/>
          <w:szCs w:val="20"/>
          <w:lang w:val="en-US"/>
        </w:rPr>
      </w:pPr>
      <w:r>
        <w:rPr>
          <w:sz w:val="20"/>
          <w:szCs w:val="20"/>
          <w:lang w:val="en-US"/>
        </w:rPr>
        <w:t xml:space="preserve">The material scope in was the same in both baseline and proposed design. </w:t>
      </w:r>
      <w:r w:rsidRPr="0018245D">
        <w:rPr>
          <w:sz w:val="20"/>
          <w:szCs w:val="20"/>
          <w:lang w:val="en-US"/>
        </w:rPr>
        <w:t>The LCA analysis</w:t>
      </w:r>
      <w:r>
        <w:rPr>
          <w:sz w:val="20"/>
          <w:szCs w:val="20"/>
          <w:lang w:val="en-US"/>
        </w:rPr>
        <w:t xml:space="preserve"> included</w:t>
      </w:r>
      <w:r w:rsidRPr="0018245D">
        <w:rPr>
          <w:sz w:val="20"/>
          <w:szCs w:val="20"/>
          <w:lang w:val="en-US"/>
        </w:rPr>
        <w:t xml:space="preserve"> following building elements:</w:t>
      </w:r>
    </w:p>
    <w:tbl>
      <w:tblPr>
        <w:tblStyle w:val="GridTable2-Accent1"/>
        <w:tblW w:w="9923" w:type="dxa"/>
        <w:tblLook w:val="04A0" w:firstRow="1" w:lastRow="0" w:firstColumn="1" w:lastColumn="0" w:noHBand="0" w:noVBand="1"/>
      </w:tblPr>
      <w:tblGrid>
        <w:gridCol w:w="3119"/>
        <w:gridCol w:w="1559"/>
        <w:gridCol w:w="5245"/>
      </w:tblGrid>
      <w:tr w:rsidR="00F32787" w:rsidRPr="007E684C" w:rsidTr="00D53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Default="00F32787" w:rsidP="00951EEB">
            <w:pPr>
              <w:rPr>
                <w:sz w:val="20"/>
                <w:szCs w:val="20"/>
                <w:lang w:val="en-US"/>
              </w:rPr>
            </w:pPr>
            <w:r>
              <w:rPr>
                <w:sz w:val="20"/>
                <w:szCs w:val="20"/>
                <w:lang w:val="en-US"/>
              </w:rPr>
              <w:t>Element</w:t>
            </w:r>
          </w:p>
        </w:tc>
        <w:tc>
          <w:tcPr>
            <w:tcW w:w="1559" w:type="dxa"/>
          </w:tcPr>
          <w:p w:rsidR="00F32787" w:rsidRDefault="00F32787" w:rsidP="00951EEB">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Included</w:t>
            </w:r>
          </w:p>
        </w:tc>
        <w:tc>
          <w:tcPr>
            <w:tcW w:w="5245" w:type="dxa"/>
          </w:tcPr>
          <w:p w:rsidR="00F32787" w:rsidRDefault="00F32787" w:rsidP="00951EEB">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Comment</w:t>
            </w:r>
            <w:r w:rsidR="00D53280">
              <w:rPr>
                <w:sz w:val="20"/>
                <w:szCs w:val="20"/>
                <w:lang w:val="en-US"/>
              </w:rPr>
              <w:t xml:space="preserve"> (mark if something is not relevant)</w:t>
            </w: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Standard foundations</w:t>
            </w:r>
          </w:p>
        </w:tc>
        <w:tc>
          <w:tcPr>
            <w:tcW w:w="1559" w:type="dxa"/>
          </w:tcPr>
          <w:p w:rsidR="00F32787" w:rsidRDefault="00F32787" w:rsidP="00D5328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r w:rsidR="00D53280">
              <w:rPr>
                <w:sz w:val="20"/>
                <w:szCs w:val="20"/>
                <w:lang w:val="en-US"/>
              </w:rPr>
              <w:t xml:space="preserve"> </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Special foundations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Slab on Grade</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Basement excavation</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Basement Walls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Columns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Beams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sidRPr="00F32787">
              <w:rPr>
                <w:b w:val="0"/>
                <w:sz w:val="20"/>
                <w:szCs w:val="20"/>
                <w:lang w:val="en-US"/>
              </w:rPr>
              <w:t>Floor Construction</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0217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B02177" w:rsidRDefault="00B02177" w:rsidP="00951EEB">
            <w:pPr>
              <w:rPr>
                <w:b w:val="0"/>
                <w:sz w:val="20"/>
                <w:szCs w:val="20"/>
                <w:lang w:val="en-US"/>
              </w:rPr>
            </w:pPr>
            <w:r>
              <w:rPr>
                <w:b w:val="0"/>
                <w:sz w:val="20"/>
                <w:szCs w:val="20"/>
                <w:lang w:val="en-US"/>
              </w:rPr>
              <w:t>Floor</w:t>
            </w:r>
            <w:r w:rsidR="00D53280">
              <w:rPr>
                <w:b w:val="0"/>
                <w:sz w:val="20"/>
                <w:szCs w:val="20"/>
                <w:lang w:val="en-US"/>
              </w:rPr>
              <w:t xml:space="preserve"> / Ceiling</w:t>
            </w:r>
            <w:r>
              <w:rPr>
                <w:b w:val="0"/>
                <w:sz w:val="20"/>
                <w:szCs w:val="20"/>
                <w:lang w:val="en-US"/>
              </w:rPr>
              <w:t xml:space="preserve"> Finishes</w:t>
            </w:r>
          </w:p>
        </w:tc>
        <w:tc>
          <w:tcPr>
            <w:tcW w:w="1559" w:type="dxa"/>
          </w:tcPr>
          <w:p w:rsidR="00B0217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B0217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Construction</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RPr="007E684C"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D53280">
            <w:pPr>
              <w:rPr>
                <w:b w:val="0"/>
                <w:sz w:val="20"/>
                <w:szCs w:val="20"/>
                <w:lang w:val="en-US"/>
              </w:rPr>
            </w:pPr>
            <w:r w:rsidRPr="00F32787">
              <w:rPr>
                <w:b w:val="0"/>
                <w:sz w:val="20"/>
                <w:szCs w:val="20"/>
                <w:lang w:val="en-US"/>
              </w:rPr>
              <w:t xml:space="preserve">Exterior </w:t>
            </w:r>
            <w:r w:rsidR="009D7A79">
              <w:rPr>
                <w:b w:val="0"/>
                <w:sz w:val="20"/>
                <w:szCs w:val="20"/>
                <w:lang w:val="en-US"/>
              </w:rPr>
              <w:t xml:space="preserve">and Semi-exterior </w:t>
            </w:r>
            <w:r w:rsidRPr="00F32787">
              <w:rPr>
                <w:b w:val="0"/>
                <w:sz w:val="20"/>
                <w:szCs w:val="20"/>
                <w:lang w:val="en-US"/>
              </w:rPr>
              <w:t>Walls</w:t>
            </w:r>
            <w:r w:rsidR="00D53280">
              <w:rPr>
                <w:b w:val="0"/>
                <w:sz w:val="20"/>
                <w:szCs w:val="20"/>
                <w:lang w:val="en-US"/>
              </w:rPr>
              <w:t xml:space="preserve"> from cladding to finishing</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9D7A79"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Semi-exterior elements</w:t>
            </w:r>
            <w:r w:rsidRPr="009D7A79">
              <w:rPr>
                <w:sz w:val="20"/>
                <w:szCs w:val="20"/>
                <w:lang w:val="en-US"/>
              </w:rPr>
              <w:t xml:space="preserve"> separate conditioned space from unconditioned space or that encloses semi-heated space (e.g., attic, crawl space, and basement).</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Exterior Windows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Exterior Doors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Coverings</w:t>
            </w:r>
          </w:p>
        </w:tc>
        <w:tc>
          <w:tcPr>
            <w:tcW w:w="1559"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Roof Openings</w:t>
            </w:r>
          </w:p>
        </w:tc>
        <w:tc>
          <w:tcPr>
            <w:tcW w:w="1559"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9D7A79" w:rsidTr="00D53280">
        <w:tc>
          <w:tcPr>
            <w:cnfStyle w:val="001000000000" w:firstRow="0" w:lastRow="0" w:firstColumn="1" w:lastColumn="0" w:oddVBand="0" w:evenVBand="0" w:oddHBand="0" w:evenHBand="0" w:firstRowFirstColumn="0" w:firstRowLastColumn="0" w:lastRowFirstColumn="0" w:lastRowLastColumn="0"/>
            <w:tcW w:w="3119" w:type="dxa"/>
          </w:tcPr>
          <w:p w:rsidR="009D7A79" w:rsidRDefault="00B02177" w:rsidP="00D53280">
            <w:pPr>
              <w:rPr>
                <w:b w:val="0"/>
                <w:sz w:val="20"/>
                <w:szCs w:val="20"/>
                <w:lang w:val="en-US"/>
              </w:rPr>
            </w:pPr>
            <w:r>
              <w:rPr>
                <w:b w:val="0"/>
                <w:sz w:val="20"/>
                <w:szCs w:val="20"/>
                <w:lang w:val="en-US"/>
              </w:rPr>
              <w:t>Load-Bearing partitions</w:t>
            </w:r>
          </w:p>
        </w:tc>
        <w:tc>
          <w:tcPr>
            <w:tcW w:w="1559" w:type="dxa"/>
          </w:tcPr>
          <w:p w:rsidR="009D7A79" w:rsidRDefault="00B0217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9D7A79" w:rsidRDefault="009D7A79"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D53280" w:rsidP="00951EEB">
            <w:pPr>
              <w:rPr>
                <w:b w:val="0"/>
                <w:sz w:val="20"/>
                <w:szCs w:val="20"/>
                <w:lang w:val="en-US"/>
              </w:rPr>
            </w:pPr>
            <w:r>
              <w:rPr>
                <w:b w:val="0"/>
                <w:sz w:val="20"/>
                <w:szCs w:val="20"/>
                <w:lang w:val="en-US"/>
              </w:rPr>
              <w:t xml:space="preserve">Other </w:t>
            </w:r>
            <w:r w:rsidR="00F32787">
              <w:rPr>
                <w:b w:val="0"/>
                <w:sz w:val="20"/>
                <w:szCs w:val="20"/>
                <w:lang w:val="en-US"/>
              </w:rPr>
              <w:t>Partitions</w:t>
            </w:r>
          </w:p>
        </w:tc>
        <w:tc>
          <w:tcPr>
            <w:tcW w:w="1559" w:type="dxa"/>
          </w:tcPr>
          <w:p w:rsidR="00F32787" w:rsidRDefault="00B0217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Interior Doors</w:t>
            </w:r>
          </w:p>
        </w:tc>
        <w:tc>
          <w:tcPr>
            <w:tcW w:w="1559" w:type="dxa"/>
          </w:tcPr>
          <w:p w:rsidR="00F32787" w:rsidRDefault="00B0217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Optional</w:t>
            </w: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Fittings</w:t>
            </w:r>
          </w:p>
        </w:tc>
        <w:tc>
          <w:tcPr>
            <w:tcW w:w="1559"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No</w:t>
            </w:r>
          </w:p>
        </w:tc>
        <w:tc>
          <w:tcPr>
            <w:tcW w:w="5245" w:type="dxa"/>
          </w:tcPr>
          <w:p w:rsidR="00F32787" w:rsidRDefault="00F32787"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Stair Construction</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F32787"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32787"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Stair Finishes</w:t>
            </w:r>
          </w:p>
        </w:tc>
        <w:tc>
          <w:tcPr>
            <w:tcW w:w="1559"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tc>
        <w:tc>
          <w:tcPr>
            <w:tcW w:w="5245" w:type="dxa"/>
          </w:tcPr>
          <w:p w:rsidR="00F32787"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Optional</w:t>
            </w:r>
          </w:p>
        </w:tc>
      </w:tr>
      <w:tr w:rsidR="00F32787" w:rsidTr="00D53280">
        <w:tc>
          <w:tcPr>
            <w:cnfStyle w:val="001000000000" w:firstRow="0" w:lastRow="0" w:firstColumn="1" w:lastColumn="0" w:oddVBand="0" w:evenVBand="0" w:oddHBand="0" w:evenHBand="0" w:firstRowFirstColumn="0" w:firstRowLastColumn="0" w:lastRowFirstColumn="0" w:lastRowLastColumn="0"/>
            <w:tcW w:w="3119" w:type="dxa"/>
          </w:tcPr>
          <w:p w:rsidR="00F32787" w:rsidRPr="00F32787" w:rsidRDefault="00F32787" w:rsidP="00951EEB">
            <w:pPr>
              <w:rPr>
                <w:b w:val="0"/>
                <w:sz w:val="20"/>
                <w:szCs w:val="20"/>
                <w:lang w:val="en-US"/>
              </w:rPr>
            </w:pPr>
            <w:r>
              <w:rPr>
                <w:b w:val="0"/>
                <w:sz w:val="20"/>
                <w:szCs w:val="20"/>
                <w:lang w:val="en-US"/>
              </w:rPr>
              <w:t xml:space="preserve">Wall </w:t>
            </w:r>
            <w:r w:rsidR="00D53280">
              <w:rPr>
                <w:b w:val="0"/>
                <w:sz w:val="20"/>
                <w:szCs w:val="20"/>
                <w:lang w:val="en-US"/>
              </w:rPr>
              <w:t>finishes</w:t>
            </w:r>
          </w:p>
        </w:tc>
        <w:tc>
          <w:tcPr>
            <w:tcW w:w="1559"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Yes</w:t>
            </w:r>
          </w:p>
        </w:tc>
        <w:tc>
          <w:tcPr>
            <w:tcW w:w="5245" w:type="dxa"/>
          </w:tcPr>
          <w:p w:rsidR="00F32787"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For included walls only</w:t>
            </w:r>
          </w:p>
        </w:tc>
      </w:tr>
      <w:tr w:rsidR="00D53280" w:rsidTr="00D53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D53280" w:rsidRDefault="00D53280" w:rsidP="00951EEB">
            <w:pPr>
              <w:rPr>
                <w:b w:val="0"/>
                <w:sz w:val="20"/>
                <w:szCs w:val="20"/>
                <w:lang w:val="en-US"/>
              </w:rPr>
            </w:pPr>
            <w:r>
              <w:rPr>
                <w:b w:val="0"/>
                <w:sz w:val="20"/>
                <w:szCs w:val="20"/>
                <w:lang w:val="en-US"/>
              </w:rPr>
              <w:t>Parking structures</w:t>
            </w:r>
          </w:p>
        </w:tc>
        <w:tc>
          <w:tcPr>
            <w:tcW w:w="1559" w:type="dxa"/>
          </w:tcPr>
          <w:p w:rsidR="00D53280"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Yes</w:t>
            </w:r>
          </w:p>
        </w:tc>
        <w:tc>
          <w:tcPr>
            <w:tcW w:w="5245" w:type="dxa"/>
          </w:tcPr>
          <w:p w:rsidR="00D53280" w:rsidRDefault="00D53280" w:rsidP="00951EEB">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D53280" w:rsidTr="00D53280">
        <w:tc>
          <w:tcPr>
            <w:cnfStyle w:val="001000000000" w:firstRow="0" w:lastRow="0" w:firstColumn="1" w:lastColumn="0" w:oddVBand="0" w:evenVBand="0" w:oddHBand="0" w:evenHBand="0" w:firstRowFirstColumn="0" w:firstRowLastColumn="0" w:lastRowFirstColumn="0" w:lastRowLastColumn="0"/>
            <w:tcW w:w="3119" w:type="dxa"/>
          </w:tcPr>
          <w:p w:rsidR="00D53280" w:rsidRDefault="00D53280" w:rsidP="00951EEB">
            <w:pPr>
              <w:rPr>
                <w:b w:val="0"/>
                <w:sz w:val="20"/>
                <w:szCs w:val="20"/>
                <w:lang w:val="en-US"/>
              </w:rPr>
            </w:pPr>
            <w:r>
              <w:rPr>
                <w:b w:val="0"/>
                <w:sz w:val="20"/>
                <w:szCs w:val="20"/>
                <w:lang w:val="en-US"/>
              </w:rPr>
              <w:lastRenderedPageBreak/>
              <w:t>Parking lots</w:t>
            </w:r>
          </w:p>
        </w:tc>
        <w:tc>
          <w:tcPr>
            <w:tcW w:w="1559" w:type="dxa"/>
          </w:tcPr>
          <w:p w:rsidR="00D53280"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No</w:t>
            </w:r>
          </w:p>
        </w:tc>
        <w:tc>
          <w:tcPr>
            <w:tcW w:w="5245" w:type="dxa"/>
          </w:tcPr>
          <w:p w:rsidR="00D53280" w:rsidRDefault="00D53280" w:rsidP="00951EEB">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616A91" w:rsidRPr="0018245D" w:rsidRDefault="00616A91" w:rsidP="00951EEB">
      <w:pPr>
        <w:rPr>
          <w:sz w:val="20"/>
          <w:szCs w:val="20"/>
          <w:lang w:val="en-US"/>
        </w:rPr>
      </w:pPr>
    </w:p>
    <w:p w:rsidR="00951EEB" w:rsidRPr="0018245D" w:rsidRDefault="00D53280" w:rsidP="00951EEB">
      <w:pPr>
        <w:rPr>
          <w:rFonts w:cstheme="minorHAnsi"/>
          <w:sz w:val="20"/>
          <w:szCs w:val="20"/>
          <w:lang w:val="en-US"/>
        </w:rPr>
      </w:pPr>
      <w:r>
        <w:rPr>
          <w:rFonts w:cstheme="minorHAnsi"/>
          <w:sz w:val="20"/>
          <w:szCs w:val="20"/>
          <w:lang w:val="en-US"/>
        </w:rPr>
        <w:t>As per LEED v4 specification f</w:t>
      </w:r>
      <w:r w:rsidR="00951EEB" w:rsidRPr="0018245D">
        <w:rPr>
          <w:rFonts w:cstheme="minorHAnsi"/>
          <w:sz w:val="20"/>
          <w:szCs w:val="20"/>
          <w:lang w:val="en-US"/>
        </w:rPr>
        <w:t xml:space="preserve">ollowing elements </w:t>
      </w:r>
      <w:r w:rsidR="00951EEB">
        <w:rPr>
          <w:rFonts w:cstheme="minorHAnsi"/>
          <w:sz w:val="20"/>
          <w:szCs w:val="20"/>
          <w:lang w:val="en-US"/>
        </w:rPr>
        <w:t>were</w:t>
      </w:r>
      <w:r w:rsidR="00951EEB" w:rsidRPr="0018245D">
        <w:rPr>
          <w:rFonts w:cstheme="minorHAnsi"/>
          <w:sz w:val="20"/>
          <w:szCs w:val="20"/>
          <w:lang w:val="en-US"/>
        </w:rPr>
        <w:t xml:space="preserve"> excluded from the analysis: electrical and mechanical equipment and controls, plumbing fixtures, fire detection and alarm system fixtures, elevators, and conveying systems, excavation and other site development, parking lots.</w:t>
      </w:r>
    </w:p>
    <w:p w:rsidR="00951EEB" w:rsidRPr="00F00563" w:rsidRDefault="00F00563" w:rsidP="00886930">
      <w:pPr>
        <w:pStyle w:val="Heading1"/>
        <w:rPr>
          <w:lang w:val="en-US"/>
        </w:rPr>
      </w:pPr>
      <w:bookmarkStart w:id="4" w:name="_Toc497551674"/>
      <w:r>
        <w:rPr>
          <w:lang w:val="en-US"/>
        </w:rPr>
        <w:t>Description of B</w:t>
      </w:r>
      <w:r w:rsidR="004B0FD6" w:rsidRPr="00F00563">
        <w:rPr>
          <w:lang w:val="en-US"/>
        </w:rPr>
        <w:t>aseline</w:t>
      </w:r>
      <w:r w:rsidR="00951EEB" w:rsidRPr="00F00563">
        <w:rPr>
          <w:lang w:val="en-US"/>
        </w:rPr>
        <w:t xml:space="preserve"> building</w:t>
      </w:r>
      <w:r w:rsidR="004B0FD6" w:rsidRPr="00F00563">
        <w:rPr>
          <w:lang w:val="en-US"/>
        </w:rPr>
        <w:t xml:space="preserve"> and explanation of equivalence</w:t>
      </w:r>
      <w:bookmarkEnd w:id="4"/>
    </w:p>
    <w:p w:rsidR="00951EEB" w:rsidRPr="00951EEB" w:rsidRDefault="00886930" w:rsidP="00951EEB">
      <w:pPr>
        <w:rPr>
          <w:rFonts w:cstheme="minorHAnsi"/>
          <w:i/>
          <w:color w:val="0070C0"/>
          <w:sz w:val="20"/>
          <w:szCs w:val="20"/>
          <w:u w:val="single"/>
          <w:lang w:val="en-US"/>
        </w:rPr>
      </w:pPr>
      <w:r>
        <w:rPr>
          <w:rFonts w:cstheme="minorHAnsi"/>
          <w:i/>
          <w:color w:val="0070C0"/>
          <w:sz w:val="20"/>
          <w:szCs w:val="20"/>
          <w:u w:val="single"/>
          <w:lang w:val="en-US"/>
        </w:rPr>
        <w:t xml:space="preserve">[Guidance: </w:t>
      </w:r>
      <w:r w:rsidR="00951EEB" w:rsidRPr="00951EEB">
        <w:rPr>
          <w:rFonts w:cstheme="minorHAnsi"/>
          <w:i/>
          <w:color w:val="0070C0"/>
          <w:sz w:val="20"/>
          <w:szCs w:val="20"/>
          <w:u w:val="single"/>
          <w:lang w:val="en-US"/>
        </w:rPr>
        <w:t>Choose one of the options below based on the baseline strategy:</w:t>
      </w:r>
      <w:r w:rsidR="008865A2">
        <w:rPr>
          <w:rFonts w:cstheme="minorHAnsi"/>
          <w:i/>
          <w:color w:val="0070C0"/>
          <w:sz w:val="20"/>
          <w:szCs w:val="20"/>
          <w:u w:val="single"/>
          <w:lang w:val="en-US"/>
        </w:rPr>
        <w:t>]</w:t>
      </w:r>
    </w:p>
    <w:p w:rsidR="00951EEB" w:rsidRPr="00951EEB" w:rsidRDefault="008865A2" w:rsidP="00951EEB">
      <w:pPr>
        <w:rPr>
          <w:rFonts w:cstheme="minorHAnsi"/>
          <w:i/>
          <w:color w:val="0070C0"/>
          <w:sz w:val="20"/>
          <w:szCs w:val="20"/>
          <w:lang w:val="en-US"/>
        </w:rPr>
      </w:pPr>
      <w:r>
        <w:rPr>
          <w:rFonts w:cstheme="minorHAnsi"/>
          <w:i/>
          <w:color w:val="0070C0"/>
          <w:sz w:val="20"/>
          <w:szCs w:val="20"/>
          <w:lang w:val="en-US"/>
        </w:rPr>
        <w:t>[</w:t>
      </w:r>
      <w:r w:rsidR="00951EEB" w:rsidRPr="00951EEB">
        <w:rPr>
          <w:rFonts w:cstheme="minorHAnsi"/>
          <w:i/>
          <w:color w:val="0070C0"/>
          <w:sz w:val="20"/>
          <w:szCs w:val="20"/>
          <w:lang w:val="en-US"/>
        </w:rPr>
        <w:t>Option 1, modifying the baseline from existing building model, design alternative:</w:t>
      </w:r>
      <w:r w:rsidR="00886930">
        <w:rPr>
          <w:rFonts w:cstheme="minorHAnsi"/>
          <w:i/>
          <w:color w:val="0070C0"/>
          <w:sz w:val="20"/>
          <w:szCs w:val="20"/>
          <w:lang w:val="en-US"/>
        </w:rPr>
        <w:t>]</w:t>
      </w:r>
    </w:p>
    <w:p w:rsidR="00951EEB" w:rsidRPr="00951EEB" w:rsidRDefault="00951EEB" w:rsidP="00951EEB">
      <w:pPr>
        <w:rPr>
          <w:rFonts w:cstheme="minorHAnsi"/>
          <w:sz w:val="20"/>
          <w:szCs w:val="20"/>
          <w:lang w:val="en-US"/>
        </w:rPr>
      </w:pPr>
      <w:r>
        <w:rPr>
          <w:rFonts w:cstheme="minorHAnsi"/>
          <w:sz w:val="20"/>
          <w:szCs w:val="20"/>
          <w:lang w:val="en-US"/>
        </w:rPr>
        <w:t>The</w:t>
      </w:r>
      <w:r w:rsidRPr="00951EEB">
        <w:rPr>
          <w:rFonts w:cstheme="minorHAnsi"/>
          <w:sz w:val="20"/>
          <w:szCs w:val="20"/>
          <w:lang w:val="en-US"/>
        </w:rPr>
        <w:t xml:space="preserve"> baseline was created based on the proposed building design to ensure the equivalence of the proposed design and baseline in all required aspects including same area, location, function, energy performance, and directional exposure.  The baseline building was created by changing the material definitions within One Click LCA tool. </w:t>
      </w:r>
    </w:p>
    <w:p w:rsidR="00951EEB" w:rsidRPr="00951EEB" w:rsidRDefault="00951EEB" w:rsidP="00951EEB">
      <w:pPr>
        <w:rPr>
          <w:rFonts w:cstheme="minorHAnsi"/>
          <w:sz w:val="20"/>
          <w:szCs w:val="20"/>
          <w:lang w:val="en-US"/>
        </w:rPr>
      </w:pPr>
      <w:r w:rsidRPr="00951EEB">
        <w:rPr>
          <w:rFonts w:cstheme="minorHAnsi"/>
          <w:sz w:val="20"/>
          <w:szCs w:val="20"/>
          <w:lang w:val="en-US"/>
        </w:rPr>
        <w:t>The equivalence in energy performance and exposure conditions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Structural elements were modelled with required load bearing capacity</w:t>
      </w:r>
    </w:p>
    <w:p w:rsidR="00951EEB" w:rsidRPr="00951EEB" w:rsidRDefault="00951EEB" w:rsidP="00951EEB">
      <w:pPr>
        <w:rPr>
          <w:rFonts w:cstheme="minorHAnsi"/>
          <w:i/>
          <w:color w:val="FF0000"/>
          <w:sz w:val="20"/>
          <w:szCs w:val="20"/>
          <w:lang w:val="en-US"/>
        </w:rPr>
      </w:pPr>
    </w:p>
    <w:p w:rsidR="00951EEB" w:rsidRP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If you have changed any of the above, clarify the equivalence.</w:t>
      </w:r>
      <w:r>
        <w:rPr>
          <w:rFonts w:cstheme="minorHAnsi"/>
          <w:i/>
          <w:color w:val="4F81BD" w:themeColor="accent1"/>
          <w:sz w:val="20"/>
          <w:szCs w:val="20"/>
          <w:lang w:val="en-US"/>
        </w:rPr>
        <w:t>]</w:t>
      </w:r>
    </w:p>
    <w:p w:rsidR="00951EEB" w:rsidRPr="00951EEB" w:rsidRDefault="00951EEB" w:rsidP="00951EEB">
      <w:pPr>
        <w:rPr>
          <w:rFonts w:cstheme="minorHAnsi"/>
          <w:sz w:val="20"/>
          <w:szCs w:val="20"/>
          <w:lang w:val="en-US"/>
        </w:rPr>
      </w:pPr>
      <w:r w:rsidRPr="00951EEB">
        <w:rPr>
          <w:rFonts w:cstheme="minorHAnsi"/>
          <w:sz w:val="20"/>
          <w:szCs w:val="20"/>
          <w:lang w:val="en-US"/>
        </w:rPr>
        <w:t xml:space="preserve">Differences between the baseline and proposed building and the evidence in the equivalence in performance are explained in the table below. </w:t>
      </w:r>
    </w:p>
    <w:p w:rsidR="00951EEB" w:rsidRPr="00951EEB" w:rsidRDefault="008B08AA"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 xml:space="preserve">Explain in the following table how the structures fulfill requirements for equivalence: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functional requirements e.g. load bearing capacity,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provide similar energy performance (evidence on U-values, R-values or F-factors)</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If you have changed material transport distances evidence how you can shorten the distance</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International projects only: How the chosen structures represents locally typical/legal choices</w:t>
      </w:r>
      <w:r w:rsidR="008B08AA">
        <w:rPr>
          <w:rFonts w:cstheme="minorHAnsi"/>
          <w:i/>
          <w:color w:val="4F81BD" w:themeColor="accent1"/>
          <w:sz w:val="20"/>
          <w:szCs w:val="20"/>
          <w:lang w:val="en-US"/>
        </w:rPr>
        <w:t>]</w:t>
      </w:r>
    </w:p>
    <w:p w:rsidR="00951EEB" w:rsidRPr="00951EEB" w:rsidRDefault="00951EEB" w:rsidP="00951EEB">
      <w:pPr>
        <w:pStyle w:val="ListParagraph"/>
        <w:rPr>
          <w:rFonts w:cstheme="minorHAnsi"/>
          <w:i/>
          <w:color w:val="4F81BD" w:themeColor="accent1"/>
          <w:sz w:val="20"/>
          <w:szCs w:val="20"/>
          <w:lang w:val="en-US"/>
        </w:rPr>
      </w:pPr>
    </w:p>
    <w:tbl>
      <w:tblPr>
        <w:tblStyle w:val="PlainTable1"/>
        <w:tblW w:w="0" w:type="auto"/>
        <w:tblLook w:val="04A0" w:firstRow="1" w:lastRow="0" w:firstColumn="1" w:lastColumn="0" w:noHBand="0" w:noVBand="1"/>
      </w:tblPr>
      <w:tblGrid>
        <w:gridCol w:w="2155"/>
        <w:gridCol w:w="2518"/>
        <w:gridCol w:w="4677"/>
      </w:tblGrid>
      <w:tr w:rsidR="00951EEB" w:rsidRPr="00951EEB"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r w:rsidRPr="00951EEB">
              <w:rPr>
                <w:rFonts w:cstheme="minorHAnsi"/>
                <w:sz w:val="20"/>
                <w:szCs w:val="20"/>
                <w:lang w:val="en-US"/>
              </w:rPr>
              <w:t>Baseline material / construction</w:t>
            </w:r>
          </w:p>
        </w:tc>
        <w:tc>
          <w:tcPr>
            <w:tcW w:w="2518"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Proposed material  / construction</w:t>
            </w:r>
          </w:p>
        </w:tc>
        <w:tc>
          <w:tcPr>
            <w:tcW w:w="4677"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 xml:space="preserve">Equivalence in performance </w:t>
            </w:r>
          </w:p>
        </w:tc>
      </w:tr>
      <w:tr w:rsidR="00951EEB" w:rsidRPr="00951EEB"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951EEB"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bl>
    <w:p w:rsidR="00951EEB" w:rsidRPr="00951EEB" w:rsidRDefault="00951EEB" w:rsidP="00951EEB">
      <w:pPr>
        <w:rPr>
          <w:sz w:val="20"/>
          <w:szCs w:val="20"/>
          <w:lang w:val="en-US"/>
        </w:rPr>
      </w:pPr>
    </w:p>
    <w:p w:rsidR="00951EEB" w:rsidRPr="00951EEB" w:rsidRDefault="00951EEB" w:rsidP="00951EEB">
      <w:pPr>
        <w:rPr>
          <w:rFonts w:cstheme="minorHAnsi"/>
          <w:i/>
          <w:color w:val="0070C0"/>
          <w:sz w:val="20"/>
          <w:szCs w:val="20"/>
          <w:lang w:val="en-US"/>
        </w:rPr>
      </w:pPr>
      <w:r w:rsidRPr="00951EEB">
        <w:rPr>
          <w:rFonts w:cstheme="minorHAnsi"/>
          <w:i/>
          <w:color w:val="0070C0"/>
          <w:sz w:val="20"/>
          <w:szCs w:val="20"/>
          <w:lang w:val="en-US"/>
        </w:rPr>
        <w:t>Option 2, using early stage or alternative design model as a baseline:</w:t>
      </w:r>
    </w:p>
    <w:p w:rsidR="00951EEB" w:rsidRPr="00951EEB" w:rsidRDefault="00951EEB" w:rsidP="00951EEB">
      <w:pPr>
        <w:rPr>
          <w:rFonts w:cstheme="minorHAnsi"/>
          <w:sz w:val="20"/>
          <w:szCs w:val="20"/>
          <w:lang w:val="en-US"/>
        </w:rPr>
      </w:pPr>
      <w:r w:rsidRPr="00951EEB">
        <w:rPr>
          <w:rFonts w:cstheme="minorHAnsi"/>
          <w:sz w:val="20"/>
          <w:szCs w:val="20"/>
          <w:lang w:val="en-US"/>
        </w:rPr>
        <w:t>The baseline was created based on an early stage design option of the building. The equivalence in the programmatic function, area, location and directional exposure were the same in both of the models as they were designs of the same building. The baseline building was created by adding the alternative design model to One Click LCA tool.</w:t>
      </w:r>
    </w:p>
    <w:p w:rsidR="00951EEB" w:rsidRPr="00951EEB" w:rsidRDefault="00951EEB" w:rsidP="00951EEB">
      <w:pPr>
        <w:rPr>
          <w:rFonts w:cstheme="minorHAnsi"/>
          <w:sz w:val="20"/>
          <w:szCs w:val="20"/>
          <w:lang w:val="en-US"/>
        </w:rPr>
      </w:pPr>
      <w:r w:rsidRPr="00951EEB">
        <w:rPr>
          <w:rFonts w:cstheme="minorHAnsi"/>
          <w:sz w:val="20"/>
          <w:szCs w:val="20"/>
          <w:lang w:val="en-US"/>
        </w:rPr>
        <w:lastRenderedPageBreak/>
        <w:t>The equivalence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Structural elements were modelled with required load bearing capacity</w:t>
      </w:r>
    </w:p>
    <w:p w:rsidR="00951EEB" w:rsidRPr="00951EEB" w:rsidRDefault="00951EEB" w:rsidP="00951EEB">
      <w:pPr>
        <w:rPr>
          <w:b/>
          <w:sz w:val="20"/>
          <w:szCs w:val="20"/>
          <w:lang w:val="en-US"/>
        </w:rPr>
      </w:pPr>
    </w:p>
    <w:p w:rsidR="00951EEB" w:rsidRPr="00951EEB" w:rsidRDefault="00951EEB" w:rsidP="00951EEB">
      <w:pPr>
        <w:rPr>
          <w:rFonts w:cstheme="minorHAnsi"/>
          <w:sz w:val="20"/>
          <w:szCs w:val="20"/>
          <w:lang w:val="en-US"/>
        </w:rPr>
      </w:pPr>
      <w:r w:rsidRPr="00951EEB">
        <w:rPr>
          <w:rFonts w:cstheme="minorHAnsi"/>
          <w:sz w:val="20"/>
          <w:szCs w:val="20"/>
          <w:lang w:val="en-US"/>
        </w:rPr>
        <w:t xml:space="preserve">Differences between the baseline and proposed building and the evidence in the equivalence in performance are explained in the table below. </w:t>
      </w:r>
    </w:p>
    <w:p w:rsidR="00951EEB" w:rsidRPr="00951EEB" w:rsidRDefault="008865A2" w:rsidP="00951EEB">
      <w:pPr>
        <w:rPr>
          <w:rFonts w:cstheme="minorHAnsi"/>
          <w:i/>
          <w:color w:val="4F81BD" w:themeColor="accent1"/>
          <w:sz w:val="20"/>
          <w:szCs w:val="20"/>
          <w:lang w:val="en-US"/>
        </w:rPr>
      </w:pPr>
      <w:r>
        <w:rPr>
          <w:rFonts w:cstheme="minorHAnsi"/>
          <w:i/>
          <w:color w:val="4F81BD" w:themeColor="accent1"/>
          <w:sz w:val="20"/>
          <w:szCs w:val="20"/>
          <w:lang w:val="en-US"/>
        </w:rPr>
        <w:t>[</w:t>
      </w:r>
      <w:r w:rsidR="00951EEB" w:rsidRPr="00951EEB">
        <w:rPr>
          <w:rFonts w:cstheme="minorHAnsi"/>
          <w:i/>
          <w:color w:val="4F81BD" w:themeColor="accent1"/>
          <w:sz w:val="20"/>
          <w:szCs w:val="20"/>
          <w:lang w:val="en-US"/>
        </w:rPr>
        <w:t xml:space="preserve">Explain in the following table how the structures fulfill requirements for equivalence: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functional requirements e.g. load bearing capacity,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provide similar energy performance (evidence on U-values, R-values or F-factors)</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If you have changed material transport distances evidence how you can shorten the distance</w:t>
      </w:r>
    </w:p>
    <w:p w:rsidR="00951EEB" w:rsidRPr="00951EEB"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951EEB">
        <w:rPr>
          <w:rFonts w:cstheme="minorHAnsi"/>
          <w:i/>
          <w:color w:val="4F81BD" w:themeColor="accent1"/>
          <w:sz w:val="20"/>
          <w:szCs w:val="20"/>
          <w:lang w:val="en-US"/>
        </w:rPr>
        <w:t>International projects only: How the chosen structures represents locally typical/legal choices</w:t>
      </w:r>
      <w:r w:rsidR="008865A2">
        <w:rPr>
          <w:rFonts w:cstheme="minorHAnsi"/>
          <w:i/>
          <w:color w:val="4F81BD" w:themeColor="accent1"/>
          <w:sz w:val="20"/>
          <w:szCs w:val="20"/>
          <w:lang w:val="en-US"/>
        </w:rPr>
        <w:t>]</w:t>
      </w:r>
    </w:p>
    <w:p w:rsidR="00951EEB" w:rsidRPr="00951EEB" w:rsidRDefault="00951EEB" w:rsidP="00951EEB">
      <w:pPr>
        <w:pStyle w:val="ListParagraph"/>
        <w:rPr>
          <w:rFonts w:cstheme="minorHAnsi"/>
          <w:i/>
          <w:color w:val="4F81BD" w:themeColor="accent1"/>
          <w:sz w:val="20"/>
          <w:szCs w:val="20"/>
          <w:lang w:val="en-US"/>
        </w:rPr>
      </w:pPr>
    </w:p>
    <w:tbl>
      <w:tblPr>
        <w:tblStyle w:val="PlainTable1"/>
        <w:tblW w:w="0" w:type="auto"/>
        <w:tblLook w:val="04A0" w:firstRow="1" w:lastRow="0" w:firstColumn="1" w:lastColumn="0" w:noHBand="0" w:noVBand="1"/>
      </w:tblPr>
      <w:tblGrid>
        <w:gridCol w:w="2155"/>
        <w:gridCol w:w="2518"/>
        <w:gridCol w:w="4677"/>
      </w:tblGrid>
      <w:tr w:rsidR="00951EEB" w:rsidRPr="007E684C"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r w:rsidRPr="00951EEB">
              <w:rPr>
                <w:rFonts w:cstheme="minorHAnsi"/>
                <w:sz w:val="20"/>
                <w:szCs w:val="20"/>
                <w:lang w:val="en-US"/>
              </w:rPr>
              <w:t>Baseline material / construction</w:t>
            </w:r>
          </w:p>
        </w:tc>
        <w:tc>
          <w:tcPr>
            <w:tcW w:w="2518"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Proposed material  / construction</w:t>
            </w:r>
          </w:p>
        </w:tc>
        <w:tc>
          <w:tcPr>
            <w:tcW w:w="4677" w:type="dxa"/>
          </w:tcPr>
          <w:p w:rsidR="00951EEB" w:rsidRPr="00951EEB"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951EEB">
              <w:rPr>
                <w:rFonts w:cstheme="minorHAnsi"/>
                <w:sz w:val="20"/>
                <w:szCs w:val="20"/>
                <w:lang w:val="en-US"/>
              </w:rPr>
              <w:t>Explanation of equivalence in performance (energy, functional requirements)</w:t>
            </w:r>
          </w:p>
        </w:tc>
      </w:tr>
      <w:tr w:rsidR="00951EEB" w:rsidRPr="007E684C"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7E684C"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951EEB" w:rsidRDefault="00951EEB" w:rsidP="00DD7EAA">
            <w:pPr>
              <w:rPr>
                <w:rFonts w:cstheme="minorHAnsi"/>
                <w:sz w:val="20"/>
                <w:szCs w:val="20"/>
                <w:lang w:val="en-US"/>
              </w:rPr>
            </w:pPr>
          </w:p>
        </w:tc>
        <w:tc>
          <w:tcPr>
            <w:tcW w:w="2518"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4677" w:type="dxa"/>
          </w:tcPr>
          <w:p w:rsidR="00951EEB" w:rsidRPr="00951EEB"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bl>
    <w:p w:rsidR="00951EEB" w:rsidRPr="00951EEB" w:rsidRDefault="00951EEB" w:rsidP="00951EEB">
      <w:pPr>
        <w:rPr>
          <w:b/>
          <w:sz w:val="20"/>
          <w:szCs w:val="20"/>
          <w:lang w:val="en-US"/>
        </w:rPr>
      </w:pPr>
    </w:p>
    <w:p w:rsidR="00951EEB" w:rsidRPr="00951EEB" w:rsidRDefault="008865A2" w:rsidP="00951EEB">
      <w:pPr>
        <w:rPr>
          <w:sz w:val="20"/>
          <w:szCs w:val="20"/>
          <w:lang w:val="en-US"/>
        </w:rPr>
      </w:pPr>
      <w:r>
        <w:rPr>
          <w:rFonts w:cstheme="minorHAnsi"/>
          <w:i/>
          <w:color w:val="0070C0"/>
          <w:sz w:val="20"/>
          <w:szCs w:val="20"/>
          <w:lang w:val="en-US"/>
        </w:rPr>
        <w:t>[</w:t>
      </w:r>
      <w:r w:rsidR="00951EEB" w:rsidRPr="00951EEB">
        <w:rPr>
          <w:rFonts w:cstheme="minorHAnsi"/>
          <w:i/>
          <w:color w:val="0070C0"/>
          <w:sz w:val="20"/>
          <w:szCs w:val="20"/>
          <w:lang w:val="en-US"/>
        </w:rPr>
        <w:t>Option 3, using archetype design:</w:t>
      </w:r>
      <w:r>
        <w:rPr>
          <w:rFonts w:cstheme="minorHAnsi"/>
          <w:i/>
          <w:color w:val="0070C0"/>
          <w:sz w:val="20"/>
          <w:szCs w:val="20"/>
          <w:lang w:val="en-US"/>
        </w:rPr>
        <w:t>]</w:t>
      </w:r>
    </w:p>
    <w:p w:rsidR="00951EEB" w:rsidRPr="00951EEB" w:rsidRDefault="00951EEB" w:rsidP="00951EEB">
      <w:pPr>
        <w:rPr>
          <w:sz w:val="20"/>
          <w:szCs w:val="20"/>
          <w:lang w:val="en-US"/>
        </w:rPr>
      </w:pPr>
      <w:r w:rsidRPr="00951EEB">
        <w:rPr>
          <w:sz w:val="20"/>
          <w:szCs w:val="20"/>
          <w:lang w:val="en-US"/>
        </w:rPr>
        <w:t>The baseline building was created by using the size, orientation, location, directional exposure and function of the proposed building but by replacing the structures with structures of a local archetype building. The impacts of the archetype building structures calculated with to One Click LCA.</w:t>
      </w:r>
    </w:p>
    <w:p w:rsidR="00951EEB" w:rsidRPr="002F00A7" w:rsidRDefault="00951EEB" w:rsidP="00951EEB">
      <w:pPr>
        <w:rPr>
          <w:rFonts w:cstheme="minorHAnsi"/>
          <w:sz w:val="20"/>
          <w:szCs w:val="20"/>
          <w:lang w:val="en-US"/>
        </w:rPr>
      </w:pPr>
      <w:r>
        <w:rPr>
          <w:rFonts w:cstheme="minorHAnsi"/>
          <w:sz w:val="20"/>
          <w:szCs w:val="20"/>
          <w:lang w:val="en-US"/>
        </w:rPr>
        <w:t>The equivalence was ensured by following aspects:</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All alternative enclosure roof, wall and slab materials were modelled with similar R-value / U-value / F-Factor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20"/>
          <w:szCs w:val="20"/>
          <w:lang w:val="en-US"/>
        </w:rPr>
      </w:pPr>
      <w:r w:rsidRPr="00951EEB">
        <w:rPr>
          <w:rFonts w:cstheme="minorHAnsi"/>
          <w:sz w:val="20"/>
          <w:szCs w:val="20"/>
          <w:lang w:val="en-US"/>
        </w:rPr>
        <w:t>The size and location of the windows and skylights were kept similar in both models to ensure similar energy loss through the structure</w:t>
      </w:r>
    </w:p>
    <w:p w:rsidR="00951EEB" w:rsidRPr="00951EEB" w:rsidRDefault="00951EEB" w:rsidP="00951EEB">
      <w:pPr>
        <w:pStyle w:val="ListParagraph"/>
        <w:numPr>
          <w:ilvl w:val="0"/>
          <w:numId w:val="5"/>
        </w:numPr>
        <w:spacing w:after="0" w:line="240" w:lineRule="auto"/>
        <w:rPr>
          <w:rFonts w:cstheme="minorHAnsi"/>
          <w:sz w:val="18"/>
          <w:szCs w:val="20"/>
          <w:lang w:val="en-US"/>
        </w:rPr>
      </w:pPr>
      <w:r w:rsidRPr="00951EEB">
        <w:rPr>
          <w:rFonts w:cstheme="minorHAnsi"/>
          <w:sz w:val="20"/>
          <w:szCs w:val="20"/>
          <w:lang w:val="en-US"/>
        </w:rPr>
        <w:t>Structural elements were modelled with required load bearing capacity</w:t>
      </w:r>
    </w:p>
    <w:p w:rsidR="00951EEB" w:rsidRPr="00400236" w:rsidRDefault="00951EEB" w:rsidP="00951EEB">
      <w:pPr>
        <w:rPr>
          <w:sz w:val="20"/>
          <w:lang w:val="en-US"/>
        </w:rPr>
      </w:pPr>
    </w:p>
    <w:p w:rsidR="00951EEB" w:rsidRDefault="00951EEB" w:rsidP="00951EEB">
      <w:pPr>
        <w:rPr>
          <w:rFonts w:cstheme="minorHAnsi"/>
          <w:sz w:val="20"/>
          <w:szCs w:val="20"/>
          <w:lang w:val="en-US"/>
        </w:rPr>
      </w:pPr>
      <w:r>
        <w:rPr>
          <w:rFonts w:cstheme="minorHAnsi"/>
          <w:sz w:val="20"/>
          <w:szCs w:val="20"/>
          <w:lang w:val="en-US"/>
        </w:rPr>
        <w:t xml:space="preserve">Differences between the baseline and proposed building and the evidence in the equivalence in performance are explained in the table below. </w:t>
      </w:r>
    </w:p>
    <w:p w:rsid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 xml:space="preserve">[Guidance: </w:t>
      </w:r>
      <w:r w:rsidR="00951EEB">
        <w:rPr>
          <w:rFonts w:cstheme="minorHAnsi"/>
          <w:i/>
          <w:color w:val="4F81BD" w:themeColor="accent1"/>
          <w:sz w:val="20"/>
          <w:szCs w:val="20"/>
          <w:lang w:val="en-US"/>
        </w:rPr>
        <w:t xml:space="preserve">Explain in the following table how the structures fulfill requirements for equivalence: </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CD2AD4">
        <w:rPr>
          <w:rFonts w:cstheme="minorHAnsi"/>
          <w:i/>
          <w:color w:val="4F81BD" w:themeColor="accent1"/>
          <w:sz w:val="20"/>
          <w:szCs w:val="20"/>
          <w:lang w:val="en-US"/>
        </w:rPr>
        <w:t>functional requirements</w:t>
      </w:r>
      <w:r>
        <w:rPr>
          <w:rFonts w:cstheme="minorHAnsi"/>
          <w:i/>
          <w:color w:val="4F81BD" w:themeColor="accent1"/>
          <w:szCs w:val="20"/>
          <w:lang w:val="en-US"/>
        </w:rPr>
        <w:t xml:space="preserve"> e.g. load bearing capacity</w:t>
      </w:r>
      <w:r w:rsidRPr="00CD2AD4">
        <w:rPr>
          <w:rFonts w:cstheme="minorHAnsi"/>
          <w:i/>
          <w:color w:val="4F81BD" w:themeColor="accent1"/>
          <w:sz w:val="20"/>
          <w:szCs w:val="20"/>
          <w:lang w:val="en-US"/>
        </w:rPr>
        <w:t xml:space="preserve">, </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CD2AD4">
        <w:rPr>
          <w:rFonts w:cstheme="minorHAnsi"/>
          <w:i/>
          <w:color w:val="4F81BD" w:themeColor="accent1"/>
          <w:sz w:val="20"/>
          <w:szCs w:val="20"/>
          <w:lang w:val="en-US"/>
        </w:rPr>
        <w:t>provi</w:t>
      </w:r>
      <w:r>
        <w:rPr>
          <w:rFonts w:cstheme="minorHAnsi"/>
          <w:i/>
          <w:color w:val="4F81BD" w:themeColor="accent1"/>
          <w:szCs w:val="20"/>
          <w:lang w:val="en-US"/>
        </w:rPr>
        <w:t>de similar energy performance (evidence on U-values, R-values or F-factors)</w:t>
      </w:r>
    </w:p>
    <w:p w:rsidR="00951EEB" w:rsidRPr="008865A2"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8865A2">
        <w:rPr>
          <w:rFonts w:cstheme="minorHAnsi"/>
          <w:i/>
          <w:color w:val="4F81BD" w:themeColor="accent1"/>
          <w:sz w:val="20"/>
          <w:szCs w:val="20"/>
          <w:lang w:val="en-US"/>
        </w:rPr>
        <w:t xml:space="preserve">If you have changed structure service life evidence on how longer service life is reasoned for instance due to better material technical properties </w:t>
      </w:r>
    </w:p>
    <w:p w:rsidR="00951EEB" w:rsidRPr="008865A2" w:rsidRDefault="00951EEB" w:rsidP="00951EEB">
      <w:pPr>
        <w:pStyle w:val="ListParagraph"/>
        <w:numPr>
          <w:ilvl w:val="0"/>
          <w:numId w:val="6"/>
        </w:numPr>
        <w:spacing w:after="0" w:line="240" w:lineRule="auto"/>
        <w:rPr>
          <w:rFonts w:cstheme="minorHAnsi"/>
          <w:i/>
          <w:color w:val="4F81BD" w:themeColor="accent1"/>
          <w:sz w:val="20"/>
          <w:szCs w:val="20"/>
          <w:lang w:val="en-US"/>
        </w:rPr>
      </w:pPr>
      <w:r w:rsidRPr="008865A2">
        <w:rPr>
          <w:rFonts w:cstheme="minorHAnsi"/>
          <w:i/>
          <w:color w:val="4F81BD" w:themeColor="accent1"/>
          <w:sz w:val="20"/>
          <w:szCs w:val="20"/>
          <w:lang w:val="en-US"/>
        </w:rPr>
        <w:t>If you have changed material transport distances evidence how you can shorten the distance</w:t>
      </w:r>
      <w:r w:rsidR="008865A2" w:rsidRPr="008865A2">
        <w:rPr>
          <w:rFonts w:cstheme="minorHAnsi"/>
          <w:i/>
          <w:color w:val="4F81BD" w:themeColor="accent1"/>
          <w:sz w:val="20"/>
          <w:szCs w:val="20"/>
          <w:lang w:val="en-US"/>
        </w:rPr>
        <w:t>]</w:t>
      </w:r>
    </w:p>
    <w:p w:rsidR="00951EEB" w:rsidRDefault="00951EEB" w:rsidP="00951EEB">
      <w:pPr>
        <w:pStyle w:val="ListParagraph"/>
        <w:numPr>
          <w:ilvl w:val="0"/>
          <w:numId w:val="6"/>
        </w:numPr>
        <w:spacing w:after="0" w:line="240" w:lineRule="auto"/>
        <w:rPr>
          <w:rFonts w:cstheme="minorHAnsi"/>
          <w:i/>
          <w:color w:val="4F81BD" w:themeColor="accent1"/>
          <w:szCs w:val="20"/>
          <w:lang w:val="en-US"/>
        </w:rPr>
      </w:pPr>
      <w:r w:rsidRPr="008865A2">
        <w:rPr>
          <w:rFonts w:cstheme="minorHAnsi"/>
          <w:i/>
          <w:color w:val="4F81BD" w:themeColor="accent1"/>
          <w:sz w:val="20"/>
          <w:szCs w:val="20"/>
          <w:lang w:val="en-US"/>
        </w:rPr>
        <w:lastRenderedPageBreak/>
        <w:t>International projects only: How the chosen structures represents locally typical/legal choices</w:t>
      </w:r>
      <w:r w:rsidR="00886930" w:rsidRPr="008865A2">
        <w:rPr>
          <w:rFonts w:cstheme="minorHAnsi"/>
          <w:i/>
          <w:color w:val="4F81BD" w:themeColor="accent1"/>
          <w:sz w:val="20"/>
          <w:szCs w:val="20"/>
          <w:lang w:val="en-US"/>
        </w:rPr>
        <w:t>]</w:t>
      </w:r>
    </w:p>
    <w:p w:rsidR="00951EEB" w:rsidRDefault="00951EEB" w:rsidP="00951EEB">
      <w:pPr>
        <w:pStyle w:val="ListParagraph"/>
        <w:rPr>
          <w:rFonts w:cstheme="minorHAnsi"/>
          <w:i/>
          <w:color w:val="4F81BD" w:themeColor="accent1"/>
          <w:szCs w:val="20"/>
          <w:lang w:val="en-US"/>
        </w:rPr>
      </w:pPr>
    </w:p>
    <w:tbl>
      <w:tblPr>
        <w:tblStyle w:val="PlainTable1"/>
        <w:tblW w:w="0" w:type="auto"/>
        <w:tblLook w:val="04A0" w:firstRow="1" w:lastRow="0" w:firstColumn="1" w:lastColumn="0" w:noHBand="0" w:noVBand="1"/>
      </w:tblPr>
      <w:tblGrid>
        <w:gridCol w:w="2155"/>
        <w:gridCol w:w="2160"/>
        <w:gridCol w:w="5035"/>
      </w:tblGrid>
      <w:tr w:rsidR="00951EEB" w:rsidRPr="007E684C" w:rsidTr="00DD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gridSpan w:val="2"/>
          </w:tcPr>
          <w:p w:rsidR="00951EEB" w:rsidRPr="004B6853" w:rsidRDefault="00951EEB" w:rsidP="00DD7EAA">
            <w:pPr>
              <w:rPr>
                <w:rFonts w:cstheme="minorHAnsi"/>
                <w:sz w:val="20"/>
                <w:szCs w:val="20"/>
                <w:lang w:val="en-US"/>
              </w:rPr>
            </w:pPr>
            <w:r w:rsidRPr="004B6853">
              <w:rPr>
                <w:rFonts w:cstheme="minorHAnsi"/>
                <w:sz w:val="20"/>
                <w:szCs w:val="20"/>
                <w:lang w:val="en-US"/>
              </w:rPr>
              <w:t>Description of change</w:t>
            </w:r>
          </w:p>
        </w:tc>
        <w:tc>
          <w:tcPr>
            <w:tcW w:w="5035" w:type="dxa"/>
            <w:vMerge w:val="restart"/>
          </w:tcPr>
          <w:p w:rsidR="00951EEB" w:rsidRPr="004B6853" w:rsidRDefault="00951EEB" w:rsidP="00DD7EAA">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Explanation of equivalence in performance (energy, functional requirements)</w:t>
            </w:r>
          </w:p>
        </w:tc>
      </w:tr>
      <w:tr w:rsidR="00951EEB" w:rsidRPr="004B6853"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r w:rsidRPr="004B6853">
              <w:rPr>
                <w:rFonts w:cstheme="minorHAnsi"/>
                <w:sz w:val="20"/>
                <w:szCs w:val="20"/>
                <w:lang w:val="en-US"/>
              </w:rPr>
              <w:t>Baseline</w:t>
            </w:r>
          </w:p>
        </w:tc>
        <w:tc>
          <w:tcPr>
            <w:tcW w:w="2160" w:type="dxa"/>
          </w:tcPr>
          <w:p w:rsidR="00951EEB" w:rsidRPr="00374CD0"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74CD0">
              <w:rPr>
                <w:rFonts w:cstheme="minorHAnsi"/>
                <w:b/>
                <w:sz w:val="20"/>
                <w:szCs w:val="20"/>
                <w:lang w:val="en-US"/>
              </w:rPr>
              <w:t>Proposed</w:t>
            </w:r>
          </w:p>
        </w:tc>
        <w:tc>
          <w:tcPr>
            <w:tcW w:w="5035" w:type="dxa"/>
            <w:vMerge/>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r w:rsidR="00951EEB" w:rsidRPr="004B6853" w:rsidTr="00DD7EAA">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p>
        </w:tc>
        <w:tc>
          <w:tcPr>
            <w:tcW w:w="2160" w:type="dxa"/>
          </w:tcPr>
          <w:p w:rsidR="00951EEB" w:rsidRPr="004B6853"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5035" w:type="dxa"/>
          </w:tcPr>
          <w:p w:rsidR="00951EEB" w:rsidRPr="004B6853" w:rsidRDefault="00951EEB" w:rsidP="00DD7EAA">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951EEB" w:rsidRPr="004B6853" w:rsidTr="00DD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951EEB" w:rsidRPr="004B6853" w:rsidRDefault="00951EEB" w:rsidP="00DD7EAA">
            <w:pPr>
              <w:rPr>
                <w:rFonts w:cstheme="minorHAnsi"/>
                <w:sz w:val="20"/>
                <w:szCs w:val="20"/>
                <w:lang w:val="en-US"/>
              </w:rPr>
            </w:pPr>
          </w:p>
        </w:tc>
        <w:tc>
          <w:tcPr>
            <w:tcW w:w="2160" w:type="dxa"/>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5035" w:type="dxa"/>
          </w:tcPr>
          <w:p w:rsidR="00951EEB" w:rsidRPr="004B6853" w:rsidRDefault="00951EEB" w:rsidP="00DD7EA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r>
    </w:tbl>
    <w:p w:rsidR="00951EEB" w:rsidRPr="004779F0" w:rsidRDefault="00951EEB" w:rsidP="00951EEB">
      <w:pPr>
        <w:rPr>
          <w:lang w:val="en-US"/>
        </w:rPr>
      </w:pPr>
    </w:p>
    <w:p w:rsidR="00951EEB" w:rsidRPr="00F00563" w:rsidRDefault="00951EEB" w:rsidP="00886930">
      <w:pPr>
        <w:pStyle w:val="Heading1"/>
        <w:rPr>
          <w:lang w:val="en-US"/>
        </w:rPr>
      </w:pPr>
      <w:bookmarkStart w:id="5" w:name="_Toc497551675"/>
      <w:r w:rsidRPr="00F00563">
        <w:rPr>
          <w:lang w:val="en-US"/>
        </w:rPr>
        <w:t>Description of Proposed building</w:t>
      </w:r>
      <w:bookmarkEnd w:id="5"/>
      <w:r w:rsidRPr="00F00563">
        <w:rPr>
          <w:lang w:val="en-US"/>
        </w:rPr>
        <w:t xml:space="preserve"> </w:t>
      </w:r>
    </w:p>
    <w:p w:rsidR="00951EEB" w:rsidRPr="00951EEB" w:rsidRDefault="00951EEB" w:rsidP="00951EEB">
      <w:pPr>
        <w:rPr>
          <w:sz w:val="20"/>
          <w:lang w:val="en-US"/>
        </w:rPr>
      </w:pPr>
      <w:r w:rsidRPr="00951EEB">
        <w:rPr>
          <w:sz w:val="20"/>
          <w:lang w:val="en-US"/>
        </w:rPr>
        <w:t xml:space="preserve">The proposed building was </w:t>
      </w:r>
      <w:r>
        <w:rPr>
          <w:sz w:val="20"/>
          <w:lang w:val="en-US"/>
        </w:rPr>
        <w:t xml:space="preserve">calculated in One Click LCA based on design data from </w:t>
      </w:r>
      <w:r w:rsidR="008865A2">
        <w:rPr>
          <w:i/>
          <w:color w:val="4F81BD" w:themeColor="accent1"/>
          <w:sz w:val="20"/>
          <w:lang w:val="en-US"/>
        </w:rPr>
        <w:t>[a</w:t>
      </w:r>
      <w:r>
        <w:rPr>
          <w:i/>
          <w:color w:val="4F81BD" w:themeColor="accent1"/>
          <w:sz w:val="20"/>
          <w:lang w:val="en-US"/>
        </w:rPr>
        <w:t xml:space="preserve">dd here the description of the </w:t>
      </w:r>
      <w:proofErr w:type="spellStart"/>
      <w:r>
        <w:rPr>
          <w:i/>
          <w:color w:val="4F81BD" w:themeColor="accent1"/>
          <w:sz w:val="20"/>
          <w:lang w:val="en-US"/>
        </w:rPr>
        <w:t>datasource</w:t>
      </w:r>
      <w:proofErr w:type="spellEnd"/>
      <w:r w:rsidR="008865A2">
        <w:rPr>
          <w:i/>
          <w:color w:val="4F81BD" w:themeColor="accent1"/>
          <w:sz w:val="20"/>
          <w:lang w:val="en-US"/>
        </w:rPr>
        <w:t xml:space="preserve"> and how analysis was executed</w:t>
      </w:r>
      <w:r>
        <w:rPr>
          <w:i/>
          <w:color w:val="4F81BD" w:themeColor="accent1"/>
          <w:sz w:val="20"/>
          <w:lang w:val="en-US"/>
        </w:rPr>
        <w:t>.</w:t>
      </w:r>
      <w:r w:rsidR="008865A2">
        <w:rPr>
          <w:i/>
          <w:color w:val="4F81BD" w:themeColor="accent1"/>
          <w:sz w:val="20"/>
          <w:lang w:val="en-US"/>
        </w:rPr>
        <w:t>]</w:t>
      </w:r>
      <w:r>
        <w:rPr>
          <w:i/>
          <w:color w:val="4F81BD" w:themeColor="accent1"/>
          <w:sz w:val="20"/>
          <w:lang w:val="en-US"/>
        </w:rPr>
        <w:t xml:space="preserve"> </w:t>
      </w:r>
    </w:p>
    <w:p w:rsidR="00951EEB" w:rsidRDefault="00951EEB" w:rsidP="00951EEB">
      <w:pPr>
        <w:rPr>
          <w:b/>
          <w:lang w:val="en-US"/>
        </w:rPr>
      </w:pPr>
    </w:p>
    <w:p w:rsidR="009D5FF5" w:rsidRDefault="009D5FF5">
      <w:pPr>
        <w:rPr>
          <w:rFonts w:cstheme="minorHAnsi"/>
          <w:b/>
          <w:szCs w:val="20"/>
          <w:lang w:val="en-US"/>
        </w:rPr>
      </w:pPr>
      <w:r>
        <w:rPr>
          <w:rFonts w:cstheme="minorHAnsi"/>
          <w:b/>
          <w:szCs w:val="20"/>
          <w:lang w:val="en-US"/>
        </w:rPr>
        <w:br w:type="page"/>
      </w:r>
    </w:p>
    <w:p w:rsidR="00951EEB" w:rsidRPr="00F00563" w:rsidRDefault="00951EEB" w:rsidP="00886930">
      <w:pPr>
        <w:pStyle w:val="Heading1"/>
        <w:rPr>
          <w:lang w:val="en-US"/>
        </w:rPr>
      </w:pPr>
      <w:bookmarkStart w:id="6" w:name="_Toc497551676"/>
      <w:r w:rsidRPr="00F00563">
        <w:rPr>
          <w:lang w:val="en-US"/>
        </w:rPr>
        <w:lastRenderedPageBreak/>
        <w:t xml:space="preserve">The detailed </w:t>
      </w:r>
      <w:r w:rsidR="009D5FF5" w:rsidRPr="00F00563">
        <w:rPr>
          <w:lang w:val="en-US"/>
        </w:rPr>
        <w:t xml:space="preserve">assessment </w:t>
      </w:r>
      <w:r w:rsidRPr="00F00563">
        <w:rPr>
          <w:lang w:val="en-US"/>
        </w:rPr>
        <w:t>results</w:t>
      </w:r>
      <w:bookmarkEnd w:id="6"/>
      <w:r w:rsidRPr="00F00563">
        <w:rPr>
          <w:lang w:val="en-US"/>
        </w:rPr>
        <w:t xml:space="preserve"> </w:t>
      </w:r>
    </w:p>
    <w:p w:rsidR="00951EEB" w:rsidRDefault="00951EEB" w:rsidP="00951EEB">
      <w:pPr>
        <w:rPr>
          <w:rFonts w:cstheme="minorHAnsi"/>
          <w:sz w:val="20"/>
          <w:szCs w:val="20"/>
          <w:lang w:val="en-US"/>
        </w:rPr>
      </w:pPr>
      <w:r>
        <w:rPr>
          <w:rFonts w:cstheme="minorHAnsi"/>
          <w:sz w:val="20"/>
          <w:szCs w:val="20"/>
          <w:lang w:val="en-US"/>
        </w:rPr>
        <w:t>As both proposed design and the proposed design were calculated separately the result tables for both of them are added here separately.  Additionally a comparison table of all of the results is shown</w:t>
      </w:r>
    </w:p>
    <w:p w:rsidR="00594B41" w:rsidRPr="00594B41" w:rsidRDefault="00594B41" w:rsidP="00594B41">
      <w:pPr>
        <w:rPr>
          <w:rFonts w:cstheme="minorHAnsi"/>
          <w:i/>
          <w:color w:val="4F81BD" w:themeColor="accent1"/>
          <w:sz w:val="20"/>
          <w:szCs w:val="20"/>
          <w:u w:val="single"/>
          <w:lang w:val="en-US"/>
        </w:rPr>
      </w:pPr>
      <w:r w:rsidRPr="00594B41">
        <w:rPr>
          <w:rFonts w:cstheme="minorHAnsi"/>
          <w:szCs w:val="20"/>
          <w:u w:val="single"/>
          <w:lang w:val="en-US"/>
        </w:rPr>
        <w:t>Results for the baseline design</w:t>
      </w:r>
    </w:p>
    <w:p w:rsidR="00594B41" w:rsidRDefault="00202F2F" w:rsidP="00951EEB">
      <w:pPr>
        <w:rPr>
          <w:rFonts w:cstheme="minorHAnsi"/>
          <w:i/>
          <w:color w:val="4F81BD" w:themeColor="accent1"/>
          <w:sz w:val="20"/>
          <w:szCs w:val="20"/>
          <w:lang w:val="en-US"/>
        </w:rPr>
      </w:pPr>
      <w:r>
        <w:rPr>
          <w:noProof/>
        </w:rPr>
        <w:drawing>
          <wp:inline distT="0" distB="0" distL="0" distR="0" wp14:anchorId="2A1E7354" wp14:editId="1B61F98F">
            <wp:extent cx="6120130" cy="23939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393950"/>
                    </a:xfrm>
                    <a:prstGeom prst="rect">
                      <a:avLst/>
                    </a:prstGeom>
                  </pic:spPr>
                </pic:pic>
              </a:graphicData>
            </a:graphic>
          </wp:inline>
        </w:drawing>
      </w:r>
      <w:bookmarkStart w:id="7" w:name="_GoBack"/>
      <w:bookmarkEnd w:id="7"/>
    </w:p>
    <w:p w:rsidR="00594B41" w:rsidRDefault="008865A2" w:rsidP="00594B41">
      <w:pPr>
        <w:rPr>
          <w:rFonts w:cstheme="minorHAnsi"/>
          <w:i/>
          <w:color w:val="4F81BD" w:themeColor="accent1"/>
          <w:sz w:val="20"/>
          <w:szCs w:val="20"/>
          <w:lang w:val="en-US"/>
        </w:rPr>
      </w:pPr>
      <w:r>
        <w:rPr>
          <w:rFonts w:cstheme="minorHAnsi"/>
          <w:i/>
          <w:color w:val="4F81BD" w:themeColor="accent1"/>
          <w:sz w:val="20"/>
          <w:szCs w:val="20"/>
          <w:lang w:val="en-US"/>
        </w:rPr>
        <w:t>[</w:t>
      </w:r>
      <w:r w:rsidR="00594B41">
        <w:rPr>
          <w:rFonts w:cstheme="minorHAnsi"/>
          <w:i/>
          <w:color w:val="4F81BD" w:themeColor="accent1"/>
          <w:sz w:val="20"/>
          <w:szCs w:val="20"/>
          <w:lang w:val="en-US"/>
        </w:rPr>
        <w:t>Add here your result tables from One Click LCA.</w:t>
      </w:r>
      <w:r>
        <w:rPr>
          <w:rFonts w:cstheme="minorHAnsi"/>
          <w:i/>
          <w:color w:val="4F81BD" w:themeColor="accent1"/>
          <w:sz w:val="20"/>
          <w:szCs w:val="20"/>
          <w:lang w:val="en-US"/>
        </w:rPr>
        <w:t>]</w:t>
      </w:r>
    </w:p>
    <w:p w:rsidR="008865A2" w:rsidRPr="00594B41" w:rsidRDefault="008865A2" w:rsidP="008865A2">
      <w:pPr>
        <w:rPr>
          <w:rFonts w:cstheme="minorHAnsi"/>
          <w:i/>
          <w:color w:val="4F81BD" w:themeColor="accent1"/>
          <w:sz w:val="20"/>
          <w:szCs w:val="20"/>
          <w:u w:val="single"/>
          <w:lang w:val="en-US"/>
        </w:rPr>
      </w:pPr>
      <w:r w:rsidRPr="00594B41">
        <w:rPr>
          <w:rFonts w:cstheme="minorHAnsi"/>
          <w:szCs w:val="20"/>
          <w:u w:val="single"/>
          <w:lang w:val="en-US"/>
        </w:rPr>
        <w:t>Results for the baseline design</w:t>
      </w:r>
    </w:p>
    <w:p w:rsidR="008865A2" w:rsidRDefault="008865A2" w:rsidP="00594B41">
      <w:pPr>
        <w:rPr>
          <w:rFonts w:cstheme="minorHAnsi"/>
          <w:szCs w:val="20"/>
          <w:u w:val="single"/>
          <w:lang w:val="en-US"/>
        </w:rPr>
      </w:pPr>
    </w:p>
    <w:p w:rsidR="008865A2" w:rsidRDefault="008865A2" w:rsidP="00594B41">
      <w:pPr>
        <w:rPr>
          <w:rFonts w:cstheme="minorHAnsi"/>
          <w:szCs w:val="20"/>
          <w:u w:val="single"/>
          <w:lang w:val="en-US"/>
        </w:rPr>
      </w:pPr>
    </w:p>
    <w:p w:rsidR="008865A2" w:rsidRDefault="008865A2">
      <w:pPr>
        <w:rPr>
          <w:rFonts w:cstheme="minorHAnsi"/>
          <w:szCs w:val="20"/>
          <w:u w:val="single"/>
          <w:lang w:val="en-US"/>
        </w:rPr>
      </w:pPr>
      <w:r>
        <w:rPr>
          <w:rFonts w:cstheme="minorHAnsi"/>
          <w:szCs w:val="20"/>
          <w:u w:val="single"/>
          <w:lang w:val="en-US"/>
        </w:rPr>
        <w:br w:type="page"/>
      </w:r>
    </w:p>
    <w:p w:rsidR="00594B41" w:rsidRPr="00594B41" w:rsidRDefault="00594B41" w:rsidP="00594B41">
      <w:pPr>
        <w:rPr>
          <w:rFonts w:cstheme="minorHAnsi"/>
          <w:i/>
          <w:color w:val="4F81BD" w:themeColor="accent1"/>
          <w:sz w:val="20"/>
          <w:szCs w:val="20"/>
          <w:u w:val="single"/>
          <w:lang w:val="en-US"/>
        </w:rPr>
      </w:pPr>
      <w:r w:rsidRPr="00594B41">
        <w:rPr>
          <w:rFonts w:cstheme="minorHAnsi"/>
          <w:szCs w:val="20"/>
          <w:u w:val="single"/>
          <w:lang w:val="en-US"/>
        </w:rPr>
        <w:lastRenderedPageBreak/>
        <w:t xml:space="preserve">Results for the </w:t>
      </w:r>
      <w:r>
        <w:rPr>
          <w:rFonts w:cstheme="minorHAnsi"/>
          <w:szCs w:val="20"/>
          <w:u w:val="single"/>
          <w:lang w:val="en-US"/>
        </w:rPr>
        <w:t>proposed</w:t>
      </w:r>
      <w:r w:rsidRPr="00594B41">
        <w:rPr>
          <w:rFonts w:cstheme="minorHAnsi"/>
          <w:szCs w:val="20"/>
          <w:u w:val="single"/>
          <w:lang w:val="en-US"/>
        </w:rPr>
        <w:t xml:space="preserve"> design</w:t>
      </w:r>
      <w:r>
        <w:rPr>
          <w:rFonts w:cstheme="minorHAnsi"/>
          <w:szCs w:val="20"/>
          <w:u w:val="single"/>
          <w:lang w:val="en-US"/>
        </w:rPr>
        <w:t xml:space="preserve"> and comparison</w:t>
      </w:r>
    </w:p>
    <w:p w:rsidR="00202F2F" w:rsidRDefault="00202F2F" w:rsidP="00951EEB">
      <w:pPr>
        <w:rPr>
          <w:rFonts w:cstheme="minorHAnsi"/>
          <w:i/>
          <w:color w:val="4F81BD" w:themeColor="accent1"/>
          <w:sz w:val="20"/>
          <w:szCs w:val="20"/>
          <w:lang w:val="en-US"/>
        </w:rPr>
      </w:pPr>
      <w:r>
        <w:rPr>
          <w:noProof/>
        </w:rPr>
        <w:drawing>
          <wp:inline distT="0" distB="0" distL="0" distR="0" wp14:anchorId="3A44BCB3" wp14:editId="590FDDF5">
            <wp:extent cx="6120130" cy="2885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885440"/>
                    </a:xfrm>
                    <a:prstGeom prst="rect">
                      <a:avLst/>
                    </a:prstGeom>
                  </pic:spPr>
                </pic:pic>
              </a:graphicData>
            </a:graphic>
          </wp:inline>
        </w:drawing>
      </w:r>
    </w:p>
    <w:p w:rsidR="00594B41" w:rsidRDefault="00594B41" w:rsidP="00951EEB">
      <w:pPr>
        <w:rPr>
          <w:rFonts w:cstheme="minorHAnsi"/>
          <w:i/>
          <w:color w:val="4F81BD" w:themeColor="accent1"/>
          <w:sz w:val="20"/>
          <w:szCs w:val="20"/>
          <w:lang w:val="en-US"/>
        </w:rPr>
      </w:pPr>
    </w:p>
    <w:p w:rsidR="00951EEB" w:rsidRDefault="00886930" w:rsidP="00951EEB">
      <w:pPr>
        <w:rPr>
          <w:rFonts w:cstheme="minorHAnsi"/>
          <w:i/>
          <w:color w:val="4F81BD" w:themeColor="accent1"/>
          <w:sz w:val="20"/>
          <w:szCs w:val="20"/>
          <w:lang w:val="en-US"/>
        </w:rPr>
      </w:pPr>
      <w:r>
        <w:rPr>
          <w:rFonts w:cstheme="minorHAnsi"/>
          <w:i/>
          <w:color w:val="4F81BD" w:themeColor="accent1"/>
          <w:sz w:val="20"/>
          <w:szCs w:val="20"/>
          <w:lang w:val="en-US"/>
        </w:rPr>
        <w:t xml:space="preserve">[Guidance: </w:t>
      </w:r>
      <w:r w:rsidR="00951EEB">
        <w:rPr>
          <w:rFonts w:cstheme="minorHAnsi"/>
          <w:i/>
          <w:color w:val="4F81BD" w:themeColor="accent1"/>
          <w:sz w:val="20"/>
          <w:szCs w:val="20"/>
          <w:lang w:val="en-US"/>
        </w:rPr>
        <w:t xml:space="preserve">Add here the </w:t>
      </w:r>
      <w:r w:rsidR="00E26DF8">
        <w:rPr>
          <w:rFonts w:cstheme="minorHAnsi"/>
          <w:i/>
          <w:color w:val="4F81BD" w:themeColor="accent1"/>
          <w:sz w:val="20"/>
          <w:szCs w:val="20"/>
          <w:lang w:val="en-US"/>
        </w:rPr>
        <w:t xml:space="preserve">comparison </w:t>
      </w:r>
      <w:r w:rsidR="00951EEB">
        <w:rPr>
          <w:rFonts w:cstheme="minorHAnsi"/>
          <w:i/>
          <w:color w:val="4F81BD" w:themeColor="accent1"/>
          <w:sz w:val="20"/>
          <w:szCs w:val="20"/>
          <w:lang w:val="en-US"/>
        </w:rPr>
        <w:t>result tables from proposed design that sh</w:t>
      </w:r>
      <w:r>
        <w:rPr>
          <w:rFonts w:cstheme="minorHAnsi"/>
          <w:i/>
          <w:color w:val="4F81BD" w:themeColor="accent1"/>
          <w:sz w:val="20"/>
          <w:szCs w:val="20"/>
          <w:lang w:val="en-US"/>
        </w:rPr>
        <w:t>ows the percentage differences.]</w:t>
      </w:r>
    </w:p>
    <w:p w:rsidR="004B0FD6" w:rsidRPr="004B0FD6" w:rsidRDefault="004B0FD6" w:rsidP="00951EEB">
      <w:pPr>
        <w:rPr>
          <w:rFonts w:cstheme="minorHAnsi"/>
          <w:i/>
          <w:color w:val="4F81BD" w:themeColor="accent1"/>
          <w:sz w:val="20"/>
          <w:szCs w:val="20"/>
          <w:lang w:val="en-US"/>
        </w:rPr>
      </w:pPr>
    </w:p>
    <w:p w:rsidR="00951EEB" w:rsidRPr="00F00563" w:rsidRDefault="00951EEB" w:rsidP="00886930">
      <w:pPr>
        <w:pStyle w:val="Heading1"/>
        <w:rPr>
          <w:lang w:val="en-US"/>
        </w:rPr>
      </w:pPr>
      <w:bookmarkStart w:id="8" w:name="_Toc497551677"/>
      <w:r w:rsidRPr="00F00563">
        <w:rPr>
          <w:lang w:val="en-US"/>
        </w:rPr>
        <w:t>Description of One Click LCA calculation tool</w:t>
      </w:r>
      <w:bookmarkEnd w:id="8"/>
    </w:p>
    <w:p w:rsidR="00951EEB" w:rsidRPr="004779F0" w:rsidRDefault="00951EEB" w:rsidP="00951EEB">
      <w:pPr>
        <w:rPr>
          <w:sz w:val="20"/>
          <w:szCs w:val="20"/>
          <w:lang w:val="en-US"/>
        </w:rPr>
      </w:pPr>
      <w:r w:rsidRPr="004779F0">
        <w:rPr>
          <w:sz w:val="20"/>
          <w:szCs w:val="20"/>
          <w:lang w:val="en-US"/>
        </w:rPr>
        <w:t xml:space="preserve">The calculations were performed with One Click LCA calculation tool.  The software is fully compliant with LEED v4 BD+C manual and “Full Reference Guide LCA text”. One Click LCA has been third party verified by ITB for compliancy with the following LCA standards: EN 15978, ISO 21931–1 and ISO 21929, and data requirements of ISO 14040 and EN 15804. You can find the official letters of compliancy </w:t>
      </w:r>
      <w:r w:rsidRPr="002D742D">
        <w:rPr>
          <w:sz w:val="20"/>
          <w:szCs w:val="20"/>
          <w:lang w:val="en-US"/>
        </w:rPr>
        <w:t>here</w:t>
      </w:r>
      <w:r w:rsidR="002D742D" w:rsidRPr="002D742D">
        <w:rPr>
          <w:sz w:val="20"/>
          <w:szCs w:val="20"/>
          <w:lang w:val="en-US"/>
        </w:rPr>
        <w:t>: https://www.oneclicklca.com/wp-content/uploads/2016/11/360optimi-verification-ITB-Certificate-scanned-1.pdf</w:t>
      </w:r>
      <w:r w:rsidRPr="002D742D">
        <w:rPr>
          <w:sz w:val="20"/>
          <w:szCs w:val="20"/>
          <w:lang w:val="en-US"/>
        </w:rPr>
        <w:t>.</w:t>
      </w:r>
    </w:p>
    <w:p w:rsidR="00951EEB" w:rsidRPr="00951EEB" w:rsidRDefault="00951EEB" w:rsidP="00951EEB">
      <w:pPr>
        <w:rPr>
          <w:b/>
          <w:lang w:val="en-US"/>
        </w:rPr>
      </w:pPr>
      <w:r w:rsidRPr="004779F0">
        <w:rPr>
          <w:rStyle w:val="caps"/>
          <w:i/>
          <w:iCs/>
          <w:sz w:val="20"/>
          <w:szCs w:val="20"/>
          <w:lang w:val="en-US"/>
        </w:rPr>
        <w:t>ITB</w:t>
      </w:r>
      <w:r w:rsidRPr="004779F0">
        <w:rPr>
          <w:i/>
          <w:iCs/>
          <w:sz w:val="20"/>
          <w:szCs w:val="20"/>
          <w:lang w:val="en-US"/>
        </w:rPr>
        <w:t> is a certification organization and a Notified Body (</w:t>
      </w:r>
      <w:r w:rsidRPr="004779F0">
        <w:rPr>
          <w:rStyle w:val="caps"/>
          <w:i/>
          <w:iCs/>
          <w:sz w:val="20"/>
          <w:szCs w:val="20"/>
          <w:lang w:val="en-US"/>
        </w:rPr>
        <w:t>EC</w:t>
      </w:r>
      <w:r w:rsidRPr="004779F0">
        <w:rPr>
          <w:i/>
          <w:iCs/>
          <w:sz w:val="20"/>
          <w:szCs w:val="20"/>
          <w:lang w:val="en-US"/>
        </w:rPr>
        <w:t> registration nr. 1488) to the European Commission designated for construction product certification. Polish Accreditation Board assures the independence and</w:t>
      </w:r>
      <w:r>
        <w:rPr>
          <w:i/>
          <w:iCs/>
          <w:sz w:val="20"/>
          <w:szCs w:val="20"/>
          <w:lang w:val="en-US"/>
        </w:rPr>
        <w:t xml:space="preserve"> </w:t>
      </w:r>
      <w:r w:rsidRPr="004779F0">
        <w:rPr>
          <w:i/>
          <w:iCs/>
          <w:sz w:val="20"/>
          <w:szCs w:val="20"/>
          <w:lang w:val="en-US"/>
        </w:rPr>
        <w:t>impartiality of </w:t>
      </w:r>
      <w:r w:rsidRPr="004779F0">
        <w:rPr>
          <w:rStyle w:val="caps"/>
          <w:i/>
          <w:iCs/>
          <w:sz w:val="20"/>
          <w:szCs w:val="20"/>
          <w:lang w:val="en-US"/>
        </w:rPr>
        <w:t>ITB</w:t>
      </w:r>
      <w:r w:rsidRPr="004779F0">
        <w:rPr>
          <w:i/>
          <w:iCs/>
          <w:sz w:val="20"/>
          <w:szCs w:val="20"/>
          <w:lang w:val="en-US"/>
        </w:rPr>
        <w:t> services (Accreditation Certificates are: </w:t>
      </w:r>
      <w:r w:rsidRPr="004779F0">
        <w:rPr>
          <w:rStyle w:val="caps"/>
          <w:i/>
          <w:iCs/>
          <w:sz w:val="20"/>
          <w:szCs w:val="20"/>
          <w:lang w:val="en-US"/>
        </w:rPr>
        <w:t>AB</w:t>
      </w:r>
      <w:r w:rsidRPr="004779F0">
        <w:rPr>
          <w:i/>
          <w:iCs/>
          <w:sz w:val="20"/>
          <w:szCs w:val="20"/>
          <w:lang w:val="en-US"/>
        </w:rPr>
        <w:t> 023, </w:t>
      </w:r>
      <w:r w:rsidRPr="004779F0">
        <w:rPr>
          <w:rStyle w:val="caps"/>
          <w:i/>
          <w:iCs/>
          <w:sz w:val="20"/>
          <w:szCs w:val="20"/>
          <w:lang w:val="en-US"/>
        </w:rPr>
        <w:t>AC</w:t>
      </w:r>
      <w:r w:rsidRPr="004779F0">
        <w:rPr>
          <w:i/>
          <w:iCs/>
          <w:sz w:val="20"/>
          <w:szCs w:val="20"/>
          <w:lang w:val="en-US"/>
        </w:rPr>
        <w:t> 020, </w:t>
      </w:r>
      <w:r w:rsidRPr="004779F0">
        <w:rPr>
          <w:rStyle w:val="caps"/>
          <w:i/>
          <w:iCs/>
          <w:sz w:val="20"/>
          <w:szCs w:val="20"/>
          <w:lang w:val="en-US"/>
        </w:rPr>
        <w:t>AC</w:t>
      </w:r>
      <w:r w:rsidRPr="004779F0">
        <w:rPr>
          <w:i/>
          <w:iCs/>
          <w:sz w:val="20"/>
          <w:szCs w:val="20"/>
          <w:lang w:val="en-US"/>
        </w:rPr>
        <w:t> 072, </w:t>
      </w:r>
      <w:r w:rsidRPr="004779F0">
        <w:rPr>
          <w:rStyle w:val="caps"/>
          <w:i/>
          <w:iCs/>
          <w:sz w:val="20"/>
          <w:szCs w:val="20"/>
          <w:lang w:val="en-US"/>
        </w:rPr>
        <w:t>AP</w:t>
      </w:r>
      <w:r w:rsidRPr="004779F0">
        <w:rPr>
          <w:i/>
          <w:iCs/>
          <w:sz w:val="20"/>
          <w:szCs w:val="20"/>
          <w:lang w:val="en-US"/>
        </w:rPr>
        <w:t> 113). </w:t>
      </w:r>
      <w:r w:rsidRPr="004779F0">
        <w:rPr>
          <w:rStyle w:val="caps"/>
          <w:i/>
          <w:iCs/>
          <w:sz w:val="20"/>
          <w:szCs w:val="20"/>
          <w:lang w:val="en-US"/>
        </w:rPr>
        <w:t>ITB</w:t>
      </w:r>
      <w:r w:rsidRPr="004779F0">
        <w:rPr>
          <w:i/>
          <w:iCs/>
          <w:sz w:val="20"/>
          <w:szCs w:val="20"/>
          <w:lang w:val="en-US"/>
        </w:rPr>
        <w:t> activities are conducted in accordance to the requirem</w:t>
      </w:r>
      <w:r>
        <w:rPr>
          <w:i/>
          <w:iCs/>
          <w:sz w:val="20"/>
          <w:szCs w:val="20"/>
          <w:lang w:val="en-US"/>
        </w:rPr>
        <w:t xml:space="preserve">ents of the following assurance </w:t>
      </w:r>
      <w:r w:rsidRPr="004779F0">
        <w:rPr>
          <w:i/>
          <w:iCs/>
          <w:sz w:val="20"/>
          <w:szCs w:val="20"/>
          <w:lang w:val="en-US"/>
        </w:rPr>
        <w:t>standards: </w:t>
      </w:r>
      <w:r w:rsidRPr="004779F0">
        <w:rPr>
          <w:rStyle w:val="caps"/>
          <w:i/>
          <w:iCs/>
          <w:sz w:val="20"/>
          <w:szCs w:val="20"/>
          <w:lang w:val="en-US"/>
        </w:rPr>
        <w:t>ISO</w:t>
      </w:r>
      <w:r w:rsidRPr="004779F0">
        <w:rPr>
          <w:i/>
          <w:iCs/>
          <w:sz w:val="20"/>
          <w:szCs w:val="20"/>
          <w:lang w:val="en-US"/>
        </w:rPr>
        <w:t> 9001,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27001,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17025, </w:t>
      </w:r>
      <w:r w:rsidRPr="004779F0">
        <w:rPr>
          <w:rStyle w:val="caps"/>
          <w:i/>
          <w:iCs/>
          <w:sz w:val="20"/>
          <w:szCs w:val="20"/>
          <w:lang w:val="en-US"/>
        </w:rPr>
        <w:t>EN</w:t>
      </w:r>
      <w:r w:rsidRPr="004779F0">
        <w:rPr>
          <w:i/>
          <w:iCs/>
          <w:sz w:val="20"/>
          <w:szCs w:val="20"/>
          <w:lang w:val="en-US"/>
        </w:rPr>
        <w:t> 45011, and </w:t>
      </w:r>
      <w:r w:rsidRPr="004779F0">
        <w:rPr>
          <w:rStyle w:val="caps"/>
          <w:i/>
          <w:iCs/>
          <w:sz w:val="20"/>
          <w:szCs w:val="20"/>
          <w:lang w:val="en-US"/>
        </w:rPr>
        <w:t>ISO</w:t>
      </w:r>
      <w:r w:rsidRPr="004779F0">
        <w:rPr>
          <w:i/>
          <w:iCs/>
          <w:sz w:val="20"/>
          <w:szCs w:val="20"/>
          <w:lang w:val="en-US"/>
        </w:rPr>
        <w:t>/</w:t>
      </w:r>
      <w:r w:rsidRPr="004779F0">
        <w:rPr>
          <w:rStyle w:val="caps"/>
          <w:i/>
          <w:iCs/>
          <w:sz w:val="20"/>
          <w:szCs w:val="20"/>
          <w:lang w:val="en-US"/>
        </w:rPr>
        <w:t>IEC</w:t>
      </w:r>
      <w:r w:rsidRPr="004779F0">
        <w:rPr>
          <w:i/>
          <w:iCs/>
          <w:sz w:val="20"/>
          <w:szCs w:val="20"/>
          <w:lang w:val="en-US"/>
        </w:rPr>
        <w:t> 17021.</w:t>
      </w:r>
    </w:p>
    <w:sectPr w:rsidR="00951EEB" w:rsidRPr="00951EEB">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2E" w:rsidRDefault="00A2312E" w:rsidP="00DA597F">
      <w:pPr>
        <w:spacing w:after="0" w:line="240" w:lineRule="auto"/>
      </w:pPr>
      <w:r>
        <w:separator/>
      </w:r>
    </w:p>
  </w:endnote>
  <w:endnote w:type="continuationSeparator" w:id="0">
    <w:p w:rsidR="00A2312E" w:rsidRDefault="00A2312E" w:rsidP="00D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97F" w:rsidRPr="00285DA5" w:rsidRDefault="00284E2D" w:rsidP="00285DA5">
    <w:pPr>
      <w:pStyle w:val="Header"/>
      <w:rPr>
        <w:i/>
        <w:lang w:val="en-GB"/>
      </w:rPr>
    </w:pPr>
    <w:r>
      <w:rPr>
        <w:i/>
        <w:lang w:val="en-GB"/>
      </w:rPr>
      <w:tab/>
    </w:r>
    <w:r w:rsidR="00285DA5">
      <w:rPr>
        <w:i/>
        <w:lang w:val="en-GB"/>
      </w:rPr>
      <w:tab/>
    </w:r>
    <w:r w:rsidR="00611D92" w:rsidRPr="00285DA5">
      <w:rPr>
        <w:i/>
        <w:lang w:val="en-GB"/>
      </w:rPr>
      <w:t>©</w:t>
    </w:r>
    <w:proofErr w:type="spellStart"/>
    <w:r w:rsidR="00611D92" w:rsidRPr="00285DA5">
      <w:rPr>
        <w:i/>
        <w:lang w:val="en-GB"/>
      </w:rPr>
      <w:t>Bionova</w:t>
    </w:r>
    <w:proofErr w:type="spellEnd"/>
    <w:r w:rsidR="00611D92" w:rsidRPr="00285DA5">
      <w:rPr>
        <w:i/>
        <w:lang w:val="en-GB"/>
      </w:rPr>
      <w:t xml:space="preserve"> Ltd</w:t>
    </w:r>
    <w:r w:rsidR="00594E48" w:rsidRPr="00285DA5">
      <w:rPr>
        <w:i/>
        <w:lang w:val="en-GB"/>
      </w:rPr>
      <w:t xml:space="preserve"> </w:t>
    </w:r>
  </w:p>
  <w:p w:rsidR="00DA597F" w:rsidRPr="00611D92" w:rsidRDefault="00DA597F">
    <w:pPr>
      <w:pStyle w:val="Footer"/>
      <w:rPr>
        <w:sz w:val="2"/>
        <w:szCs w:val="2"/>
        <w:lang w:val="en-GB"/>
      </w:rPr>
    </w:pPr>
    <w:r w:rsidRPr="00611D92">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2E" w:rsidRDefault="00A2312E" w:rsidP="00DA597F">
      <w:pPr>
        <w:spacing w:after="0" w:line="240" w:lineRule="auto"/>
      </w:pPr>
      <w:r>
        <w:separator/>
      </w:r>
    </w:p>
  </w:footnote>
  <w:footnote w:type="continuationSeparator" w:id="0">
    <w:p w:rsidR="00A2312E" w:rsidRDefault="00A2312E" w:rsidP="00DA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10" w:rsidRPr="00380A10" w:rsidRDefault="00380A10" w:rsidP="00380A10">
    <w:pPr>
      <w:pStyle w:val="Header"/>
      <w:rPr>
        <w:i/>
      </w:rPr>
    </w:pPr>
    <w:r w:rsidRPr="00380A10">
      <w:rPr>
        <w:i/>
      </w:rPr>
      <w:tab/>
    </w:r>
    <w:r w:rsidRPr="00380A10">
      <w:rPr>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856"/>
    </w:tblGrid>
    <w:tr w:rsidR="00380A10" w:rsidRPr="00380A10" w:rsidTr="00380A10">
      <w:tc>
        <w:tcPr>
          <w:tcW w:w="4927" w:type="dxa"/>
          <w:vAlign w:val="center"/>
        </w:tcPr>
        <w:p w:rsidR="00380A10" w:rsidRPr="00380A10" w:rsidRDefault="00380A10" w:rsidP="00380A10">
          <w:pPr>
            <w:pStyle w:val="Header"/>
            <w:rPr>
              <w:i/>
              <w:lang w:val="en-GB"/>
            </w:rPr>
          </w:pPr>
          <w:proofErr w:type="spellStart"/>
          <w:r w:rsidRPr="00380A10">
            <w:rPr>
              <w:i/>
              <w:lang w:val="en-GB"/>
            </w:rPr>
            <w:t>Bionova</w:t>
          </w:r>
          <w:proofErr w:type="spellEnd"/>
          <w:r w:rsidRPr="00380A10">
            <w:rPr>
              <w:i/>
              <w:lang w:val="en-GB"/>
            </w:rPr>
            <w:t xml:space="preserve"> Ltd proprietary &amp; confidential</w:t>
          </w:r>
        </w:p>
        <w:p w:rsidR="00380A10" w:rsidRPr="00380A10" w:rsidRDefault="007E684C" w:rsidP="00380A10">
          <w:pPr>
            <w:pStyle w:val="Header"/>
            <w:rPr>
              <w:i/>
              <w:lang w:val="en-GB"/>
            </w:rPr>
          </w:pPr>
          <w:r>
            <w:rPr>
              <w:i/>
              <w:lang w:val="en-GB"/>
            </w:rPr>
            <w:t>11</w:t>
          </w:r>
          <w:r w:rsidR="00380A10" w:rsidRPr="00380A10">
            <w:rPr>
              <w:i/>
              <w:lang w:val="en-GB"/>
            </w:rPr>
            <w:t xml:space="preserve"> </w:t>
          </w:r>
          <w:r>
            <w:rPr>
              <w:i/>
              <w:lang w:val="en-GB"/>
            </w:rPr>
            <w:t>Novem</w:t>
          </w:r>
          <w:r w:rsidR="00380A10" w:rsidRPr="00380A10">
            <w:rPr>
              <w:i/>
              <w:lang w:val="en-GB"/>
            </w:rPr>
            <w:t>ber 201</w:t>
          </w:r>
          <w:r>
            <w:rPr>
              <w:i/>
              <w:lang w:val="en-GB"/>
            </w:rPr>
            <w:t>8</w:t>
          </w:r>
        </w:p>
      </w:tc>
      <w:tc>
        <w:tcPr>
          <w:tcW w:w="4927" w:type="dxa"/>
          <w:vAlign w:val="center"/>
        </w:tcPr>
        <w:p w:rsidR="00380A10" w:rsidRPr="00380A10" w:rsidRDefault="00380A10" w:rsidP="00380A10">
          <w:pPr>
            <w:pStyle w:val="Header"/>
            <w:jc w:val="right"/>
            <w:rPr>
              <w:i/>
            </w:rPr>
          </w:pPr>
          <w:r w:rsidRPr="00380A10">
            <w:rPr>
              <w:i/>
              <w:noProof/>
              <w:lang w:eastAsia="fi-FI"/>
            </w:rPr>
            <w:drawing>
              <wp:inline distT="0" distB="0" distL="0" distR="0" wp14:anchorId="246C4B6C" wp14:editId="699635CA">
                <wp:extent cx="1854199"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header.png"/>
                        <pic:cNvPicPr/>
                      </pic:nvPicPr>
                      <pic:blipFill>
                        <a:blip r:embed="rId1">
                          <a:extLst>
                            <a:ext uri="{28A0092B-C50C-407E-A947-70E740481C1C}">
                              <a14:useLocalDpi xmlns:a14="http://schemas.microsoft.com/office/drawing/2010/main" val="0"/>
                            </a:ext>
                          </a:extLst>
                        </a:blip>
                        <a:stretch>
                          <a:fillRect/>
                        </a:stretch>
                      </pic:blipFill>
                      <pic:spPr>
                        <a:xfrm>
                          <a:off x="0" y="0"/>
                          <a:ext cx="1883612" cy="470903"/>
                        </a:xfrm>
                        <a:prstGeom prst="rect">
                          <a:avLst/>
                        </a:prstGeom>
                      </pic:spPr>
                    </pic:pic>
                  </a:graphicData>
                </a:graphic>
              </wp:inline>
            </w:drawing>
          </w:r>
        </w:p>
      </w:tc>
    </w:tr>
  </w:tbl>
  <w:p w:rsidR="00285DA5" w:rsidRDefault="00285DA5" w:rsidP="0038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EE4"/>
    <w:multiLevelType w:val="hybridMultilevel"/>
    <w:tmpl w:val="B3C402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5757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E03951"/>
    <w:multiLevelType w:val="hybridMultilevel"/>
    <w:tmpl w:val="492C8FA0"/>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23B5C8F"/>
    <w:multiLevelType w:val="hybridMultilevel"/>
    <w:tmpl w:val="46689112"/>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3BB0728"/>
    <w:multiLevelType w:val="hybridMultilevel"/>
    <w:tmpl w:val="7C7E56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DE0588"/>
    <w:multiLevelType w:val="hybridMultilevel"/>
    <w:tmpl w:val="D9F6329C"/>
    <w:lvl w:ilvl="0" w:tplc="9BDCB0D6">
      <w:start w:val="1"/>
      <w:numFmt w:val="decimal"/>
      <w:pStyle w:val="Heading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BC01CBD"/>
    <w:multiLevelType w:val="hybridMultilevel"/>
    <w:tmpl w:val="8C285064"/>
    <w:lvl w:ilvl="0" w:tplc="7D1C072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09379FD"/>
    <w:multiLevelType w:val="hybridMultilevel"/>
    <w:tmpl w:val="452E51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DA"/>
    <w:rsid w:val="0004242E"/>
    <w:rsid w:val="000665A5"/>
    <w:rsid w:val="00091936"/>
    <w:rsid w:val="00096656"/>
    <w:rsid w:val="0012263B"/>
    <w:rsid w:val="001448A8"/>
    <w:rsid w:val="001D31A9"/>
    <w:rsid w:val="001F539A"/>
    <w:rsid w:val="00201895"/>
    <w:rsid w:val="00202F2F"/>
    <w:rsid w:val="002328FD"/>
    <w:rsid w:val="00240303"/>
    <w:rsid w:val="0024348D"/>
    <w:rsid w:val="00265391"/>
    <w:rsid w:val="00284E2D"/>
    <w:rsid w:val="00285DA5"/>
    <w:rsid w:val="002B04B3"/>
    <w:rsid w:val="002C24A1"/>
    <w:rsid w:val="002D742D"/>
    <w:rsid w:val="002E6F22"/>
    <w:rsid w:val="002F74F8"/>
    <w:rsid w:val="00300E98"/>
    <w:rsid w:val="00304755"/>
    <w:rsid w:val="00304DDE"/>
    <w:rsid w:val="003121D4"/>
    <w:rsid w:val="003124A8"/>
    <w:rsid w:val="00315A46"/>
    <w:rsid w:val="003273AE"/>
    <w:rsid w:val="0033563A"/>
    <w:rsid w:val="00347CBF"/>
    <w:rsid w:val="00380A10"/>
    <w:rsid w:val="003A3104"/>
    <w:rsid w:val="003D7F7C"/>
    <w:rsid w:val="00437566"/>
    <w:rsid w:val="00455062"/>
    <w:rsid w:val="004717BF"/>
    <w:rsid w:val="00472F60"/>
    <w:rsid w:val="00476F86"/>
    <w:rsid w:val="0048412D"/>
    <w:rsid w:val="004A3EE8"/>
    <w:rsid w:val="004B0131"/>
    <w:rsid w:val="004B0FD6"/>
    <w:rsid w:val="004D24D9"/>
    <w:rsid w:val="004D6753"/>
    <w:rsid w:val="004F7F14"/>
    <w:rsid w:val="00513ABE"/>
    <w:rsid w:val="00525B2A"/>
    <w:rsid w:val="00571D57"/>
    <w:rsid w:val="00594A14"/>
    <w:rsid w:val="00594B41"/>
    <w:rsid w:val="00594E48"/>
    <w:rsid w:val="005B2251"/>
    <w:rsid w:val="005B240E"/>
    <w:rsid w:val="005B3C3D"/>
    <w:rsid w:val="00600A42"/>
    <w:rsid w:val="00611D92"/>
    <w:rsid w:val="00616A91"/>
    <w:rsid w:val="00620C41"/>
    <w:rsid w:val="00625345"/>
    <w:rsid w:val="00650724"/>
    <w:rsid w:val="00680FFD"/>
    <w:rsid w:val="006A4B20"/>
    <w:rsid w:val="006C48B5"/>
    <w:rsid w:val="006E2FB5"/>
    <w:rsid w:val="006F2296"/>
    <w:rsid w:val="00731447"/>
    <w:rsid w:val="0074610C"/>
    <w:rsid w:val="007832AB"/>
    <w:rsid w:val="007854CF"/>
    <w:rsid w:val="007A5C07"/>
    <w:rsid w:val="007C0CD4"/>
    <w:rsid w:val="007C2BBA"/>
    <w:rsid w:val="007C3CA8"/>
    <w:rsid w:val="007C70FC"/>
    <w:rsid w:val="007E684C"/>
    <w:rsid w:val="007F5940"/>
    <w:rsid w:val="00823437"/>
    <w:rsid w:val="00845824"/>
    <w:rsid w:val="008865A2"/>
    <w:rsid w:val="00886930"/>
    <w:rsid w:val="008A2EA1"/>
    <w:rsid w:val="008B08AA"/>
    <w:rsid w:val="008C2E9A"/>
    <w:rsid w:val="008C5706"/>
    <w:rsid w:val="008F1156"/>
    <w:rsid w:val="008F6CFE"/>
    <w:rsid w:val="0094587D"/>
    <w:rsid w:val="00946DB0"/>
    <w:rsid w:val="00950195"/>
    <w:rsid w:val="009510A5"/>
    <w:rsid w:val="00951EEB"/>
    <w:rsid w:val="009A3BAA"/>
    <w:rsid w:val="009C22E2"/>
    <w:rsid w:val="009C53F6"/>
    <w:rsid w:val="009D5FF5"/>
    <w:rsid w:val="009D7A79"/>
    <w:rsid w:val="009F5D2B"/>
    <w:rsid w:val="00A14920"/>
    <w:rsid w:val="00A2312E"/>
    <w:rsid w:val="00A27DB9"/>
    <w:rsid w:val="00A366F2"/>
    <w:rsid w:val="00A5073F"/>
    <w:rsid w:val="00A6183B"/>
    <w:rsid w:val="00A72092"/>
    <w:rsid w:val="00A77CC9"/>
    <w:rsid w:val="00A9158F"/>
    <w:rsid w:val="00AA1605"/>
    <w:rsid w:val="00AD27EF"/>
    <w:rsid w:val="00AD5B90"/>
    <w:rsid w:val="00AE2F8E"/>
    <w:rsid w:val="00AF5319"/>
    <w:rsid w:val="00B02177"/>
    <w:rsid w:val="00B20BD5"/>
    <w:rsid w:val="00B24884"/>
    <w:rsid w:val="00B51DDE"/>
    <w:rsid w:val="00B65172"/>
    <w:rsid w:val="00B725C5"/>
    <w:rsid w:val="00B83302"/>
    <w:rsid w:val="00BA2429"/>
    <w:rsid w:val="00BA69BB"/>
    <w:rsid w:val="00BB1A1E"/>
    <w:rsid w:val="00BD3F8F"/>
    <w:rsid w:val="00BD5861"/>
    <w:rsid w:val="00C1343D"/>
    <w:rsid w:val="00C165DA"/>
    <w:rsid w:val="00C277D0"/>
    <w:rsid w:val="00C65A0D"/>
    <w:rsid w:val="00C85D97"/>
    <w:rsid w:val="00C91812"/>
    <w:rsid w:val="00CA1ABB"/>
    <w:rsid w:val="00CE038C"/>
    <w:rsid w:val="00CF33A6"/>
    <w:rsid w:val="00D11C25"/>
    <w:rsid w:val="00D15CFA"/>
    <w:rsid w:val="00D53280"/>
    <w:rsid w:val="00D54A24"/>
    <w:rsid w:val="00D74C2C"/>
    <w:rsid w:val="00DA597F"/>
    <w:rsid w:val="00DB6E5B"/>
    <w:rsid w:val="00DD0E8D"/>
    <w:rsid w:val="00DE0DC1"/>
    <w:rsid w:val="00E24230"/>
    <w:rsid w:val="00E26DF8"/>
    <w:rsid w:val="00E41929"/>
    <w:rsid w:val="00E45061"/>
    <w:rsid w:val="00E66794"/>
    <w:rsid w:val="00E77F16"/>
    <w:rsid w:val="00E820F6"/>
    <w:rsid w:val="00E95DF7"/>
    <w:rsid w:val="00EA25B6"/>
    <w:rsid w:val="00ED0E9E"/>
    <w:rsid w:val="00EF67B6"/>
    <w:rsid w:val="00F00563"/>
    <w:rsid w:val="00F0177C"/>
    <w:rsid w:val="00F02706"/>
    <w:rsid w:val="00F15918"/>
    <w:rsid w:val="00F26C3E"/>
    <w:rsid w:val="00F32787"/>
    <w:rsid w:val="00F734A0"/>
    <w:rsid w:val="00FB1A86"/>
    <w:rsid w:val="00FD1118"/>
    <w:rsid w:val="00FE599F"/>
    <w:rsid w:val="00FF5A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608E9"/>
  <w15:docId w15:val="{7FB45CB0-D570-4102-A742-4785468B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930"/>
    <w:pPr>
      <w:keepNext/>
      <w:keepLines/>
      <w:numPr>
        <w:numId w:val="8"/>
      </w:numPr>
      <w:spacing w:before="360" w:after="12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9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597F"/>
  </w:style>
  <w:style w:type="paragraph" w:styleId="Footer">
    <w:name w:val="footer"/>
    <w:basedOn w:val="Normal"/>
    <w:link w:val="FooterChar"/>
    <w:uiPriority w:val="99"/>
    <w:unhideWhenUsed/>
    <w:rsid w:val="00DA59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597F"/>
  </w:style>
  <w:style w:type="paragraph" w:styleId="BalloonText">
    <w:name w:val="Balloon Text"/>
    <w:basedOn w:val="Normal"/>
    <w:link w:val="BalloonTextChar"/>
    <w:uiPriority w:val="99"/>
    <w:semiHidden/>
    <w:unhideWhenUsed/>
    <w:rsid w:val="00DA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7F"/>
    <w:rPr>
      <w:rFonts w:ascii="Tahoma" w:hAnsi="Tahoma" w:cs="Tahoma"/>
      <w:sz w:val="16"/>
      <w:szCs w:val="16"/>
    </w:rPr>
  </w:style>
  <w:style w:type="table" w:styleId="TableGrid">
    <w:name w:val="Table Grid"/>
    <w:basedOn w:val="TableNormal"/>
    <w:uiPriority w:val="59"/>
    <w:rsid w:val="00DA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97F"/>
    <w:rPr>
      <w:color w:val="0000FF" w:themeColor="hyperlink"/>
      <w:u w:val="single"/>
    </w:rPr>
  </w:style>
  <w:style w:type="paragraph" w:styleId="FootnoteText">
    <w:name w:val="footnote text"/>
    <w:basedOn w:val="Normal"/>
    <w:link w:val="FootnoteTextChar"/>
    <w:uiPriority w:val="99"/>
    <w:semiHidden/>
    <w:unhideWhenUsed/>
    <w:rsid w:val="009C5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F6"/>
    <w:rPr>
      <w:sz w:val="20"/>
      <w:szCs w:val="20"/>
    </w:rPr>
  </w:style>
  <w:style w:type="character" w:styleId="FootnoteReference">
    <w:name w:val="footnote reference"/>
    <w:basedOn w:val="DefaultParagraphFont"/>
    <w:uiPriority w:val="99"/>
    <w:semiHidden/>
    <w:unhideWhenUsed/>
    <w:rsid w:val="009C53F6"/>
    <w:rPr>
      <w:vertAlign w:val="superscript"/>
    </w:rPr>
  </w:style>
  <w:style w:type="paragraph" w:styleId="ListParagraph">
    <w:name w:val="List Paragraph"/>
    <w:basedOn w:val="Normal"/>
    <w:uiPriority w:val="34"/>
    <w:qFormat/>
    <w:rsid w:val="00E95DF7"/>
    <w:pPr>
      <w:ind w:left="720"/>
      <w:contextualSpacing/>
    </w:pPr>
  </w:style>
  <w:style w:type="table" w:styleId="LightShading-Accent4">
    <w:name w:val="Light Shading Accent 4"/>
    <w:basedOn w:val="TableNormal"/>
    <w:uiPriority w:val="60"/>
    <w:rsid w:val="00A366F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A366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380A10"/>
    <w:rPr>
      <w:color w:val="808080"/>
      <w:shd w:val="clear" w:color="auto" w:fill="E6E6E6"/>
    </w:rPr>
  </w:style>
  <w:style w:type="table" w:styleId="GridTable2-Accent3">
    <w:name w:val="Grid Table 2 Accent 3"/>
    <w:basedOn w:val="TableNormal"/>
    <w:uiPriority w:val="47"/>
    <w:rsid w:val="001D31A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1">
    <w:name w:val="Grid Table 2 Accent 1"/>
    <w:basedOn w:val="TableNormal"/>
    <w:uiPriority w:val="47"/>
    <w:rsid w:val="001D31A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951E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s">
    <w:name w:val="caps"/>
    <w:basedOn w:val="DefaultParagraphFont"/>
    <w:rsid w:val="00951EEB"/>
  </w:style>
  <w:style w:type="character" w:customStyle="1" w:styleId="Heading1Char">
    <w:name w:val="Heading 1 Char"/>
    <w:basedOn w:val="DefaultParagraphFont"/>
    <w:link w:val="Heading1"/>
    <w:uiPriority w:val="9"/>
    <w:rsid w:val="00886930"/>
    <w:rPr>
      <w:rFonts w:eastAsiaTheme="majorEastAsia" w:cstheme="majorBidi"/>
      <w:b/>
      <w:sz w:val="24"/>
      <w:szCs w:val="32"/>
    </w:rPr>
  </w:style>
  <w:style w:type="paragraph" w:styleId="TOCHeading">
    <w:name w:val="TOC Heading"/>
    <w:basedOn w:val="Heading1"/>
    <w:next w:val="Normal"/>
    <w:uiPriority w:val="39"/>
    <w:unhideWhenUsed/>
    <w:qFormat/>
    <w:rsid w:val="00886930"/>
    <w:pPr>
      <w:spacing w:line="259" w:lineRule="auto"/>
      <w:outlineLvl w:val="9"/>
    </w:pPr>
    <w:rPr>
      <w:lang w:val="en-US"/>
    </w:rPr>
  </w:style>
  <w:style w:type="paragraph" w:styleId="TOC1">
    <w:name w:val="toc 1"/>
    <w:basedOn w:val="Normal"/>
    <w:next w:val="Normal"/>
    <w:autoRedefine/>
    <w:uiPriority w:val="39"/>
    <w:unhideWhenUsed/>
    <w:rsid w:val="008869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D0C6-2D41-4B5E-86DC-29709622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PanuPasanen</dc:creator>
  <cp:lastModifiedBy>User</cp:lastModifiedBy>
  <cp:revision>2</cp:revision>
  <cp:lastPrinted>2017-10-05T05:11:00Z</cp:lastPrinted>
  <dcterms:created xsi:type="dcterms:W3CDTF">2018-11-07T09:54:00Z</dcterms:created>
  <dcterms:modified xsi:type="dcterms:W3CDTF">2018-11-07T09:54:00Z</dcterms:modified>
</cp:coreProperties>
</file>